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EC3B" w14:textId="77777777" w:rsidR="00D270DD" w:rsidRPr="00A92E30" w:rsidRDefault="00BD68D9" w:rsidP="00CA740B">
      <w:pPr>
        <w:pStyle w:val="Prrafodelista"/>
        <w:numPr>
          <w:ilvl w:val="0"/>
          <w:numId w:val="1"/>
        </w:numPr>
        <w:spacing w:after="80" w:line="240" w:lineRule="auto"/>
        <w:jc w:val="both"/>
        <w:rPr>
          <w:rFonts w:ascii="Tahoma" w:hAnsi="Tahoma" w:cs="Tahoma"/>
          <w:b/>
          <w:sz w:val="20"/>
          <w:szCs w:val="20"/>
        </w:rPr>
      </w:pPr>
      <w:r w:rsidRPr="00A92E30">
        <w:rPr>
          <w:rFonts w:ascii="Tahoma" w:hAnsi="Tahoma" w:cs="Tahoma"/>
          <w:b/>
          <w:sz w:val="20"/>
          <w:szCs w:val="20"/>
        </w:rPr>
        <w:t xml:space="preserve"> </w:t>
      </w:r>
      <w:r w:rsidR="00D270DD" w:rsidRPr="00A92E30">
        <w:rPr>
          <w:rFonts w:ascii="Tahoma" w:hAnsi="Tahoma" w:cs="Tahoma"/>
          <w:b/>
          <w:sz w:val="20"/>
          <w:szCs w:val="20"/>
        </w:rPr>
        <w:t>OBJETIVO</w:t>
      </w:r>
    </w:p>
    <w:p w14:paraId="261159B8" w14:textId="77777777" w:rsidR="008F415B" w:rsidRPr="00A92E30" w:rsidRDefault="008F415B" w:rsidP="00CA740B">
      <w:pPr>
        <w:pStyle w:val="Prrafodelista"/>
        <w:spacing w:after="80" w:line="240" w:lineRule="auto"/>
        <w:ind w:left="0"/>
        <w:jc w:val="both"/>
        <w:rPr>
          <w:rFonts w:ascii="Tahoma" w:hAnsi="Tahoma" w:cs="Tahoma"/>
          <w:b/>
          <w:sz w:val="20"/>
          <w:szCs w:val="20"/>
        </w:rPr>
      </w:pPr>
    </w:p>
    <w:p w14:paraId="02ABA9DC" w14:textId="77777777" w:rsidR="000B094D" w:rsidRDefault="000B094D" w:rsidP="00CA74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color w:val="000000" w:themeColor="text1"/>
          <w:sz w:val="20"/>
          <w:szCs w:val="20"/>
        </w:rPr>
      </w:pPr>
      <w:r>
        <w:rPr>
          <w:rFonts w:ascii="Tahoma" w:hAnsi="Tahoma" w:cs="Tahoma"/>
          <w:color w:val="000000" w:themeColor="text1"/>
          <w:sz w:val="20"/>
          <w:szCs w:val="20"/>
        </w:rPr>
        <w:t xml:space="preserve">Determinar las características principales del trámite de conexión al servicio público domiciliario de energía eléctrica, la secuencia de actividades determinadas normativamente, </w:t>
      </w:r>
      <w:r w:rsidR="003A1518">
        <w:rPr>
          <w:rFonts w:ascii="Tahoma" w:hAnsi="Tahoma" w:cs="Tahoma"/>
          <w:color w:val="000000" w:themeColor="text1"/>
          <w:sz w:val="20"/>
          <w:szCs w:val="20"/>
        </w:rPr>
        <w:t xml:space="preserve">los </w:t>
      </w:r>
      <w:r>
        <w:rPr>
          <w:rFonts w:ascii="Tahoma" w:hAnsi="Tahoma" w:cs="Tahoma"/>
          <w:color w:val="000000" w:themeColor="text1"/>
          <w:sz w:val="20"/>
          <w:szCs w:val="20"/>
        </w:rPr>
        <w:t>responsa</w:t>
      </w:r>
      <w:r w:rsidR="003A1518">
        <w:rPr>
          <w:rFonts w:ascii="Tahoma" w:hAnsi="Tahoma" w:cs="Tahoma"/>
          <w:color w:val="000000" w:themeColor="text1"/>
          <w:sz w:val="20"/>
          <w:szCs w:val="20"/>
        </w:rPr>
        <w:t>bles y documentos de referencia</w:t>
      </w:r>
      <w:r w:rsidR="008E745C">
        <w:rPr>
          <w:rFonts w:ascii="Tahoma" w:hAnsi="Tahoma" w:cs="Tahoma"/>
          <w:color w:val="000000" w:themeColor="text1"/>
          <w:sz w:val="20"/>
          <w:szCs w:val="20"/>
        </w:rPr>
        <w:t xml:space="preserve"> necesarios para completar la conexión</w:t>
      </w:r>
      <w:r w:rsidR="003A1518">
        <w:rPr>
          <w:rFonts w:ascii="Tahoma" w:hAnsi="Tahoma" w:cs="Tahoma"/>
          <w:color w:val="000000" w:themeColor="text1"/>
          <w:sz w:val="20"/>
          <w:szCs w:val="20"/>
        </w:rPr>
        <w:t>.</w:t>
      </w:r>
    </w:p>
    <w:p w14:paraId="0EA01160" w14:textId="77777777" w:rsidR="00A80769" w:rsidRDefault="00A80769" w:rsidP="00CA74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color w:val="000000" w:themeColor="text1"/>
          <w:sz w:val="20"/>
          <w:szCs w:val="20"/>
        </w:rPr>
      </w:pPr>
    </w:p>
    <w:p w14:paraId="2DC7490D" w14:textId="77777777" w:rsidR="000B094D" w:rsidRPr="000B094D" w:rsidRDefault="000B094D" w:rsidP="00CA74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color w:val="000000" w:themeColor="text1"/>
          <w:sz w:val="20"/>
          <w:szCs w:val="20"/>
        </w:rPr>
      </w:pPr>
    </w:p>
    <w:p w14:paraId="514A328A" w14:textId="77777777" w:rsidR="001C5575" w:rsidRDefault="00963C59" w:rsidP="00CA740B">
      <w:pPr>
        <w:pStyle w:val="Predeterminado"/>
        <w:numPr>
          <w:ilvl w:val="0"/>
          <w:numId w:val="1"/>
        </w:numPr>
        <w:spacing w:after="80"/>
        <w:jc w:val="both"/>
        <w:rPr>
          <w:rFonts w:ascii="Tahoma" w:hAnsi="Tahoma" w:cs="Tahoma"/>
          <w:b/>
          <w:color w:val="000000"/>
          <w:sz w:val="20"/>
        </w:rPr>
      </w:pPr>
      <w:r w:rsidRPr="00A92E30">
        <w:rPr>
          <w:rFonts w:ascii="Tahoma" w:hAnsi="Tahoma" w:cs="Tahoma"/>
          <w:b/>
          <w:color w:val="000000"/>
          <w:sz w:val="20"/>
        </w:rPr>
        <w:t>ALCANCE</w:t>
      </w:r>
    </w:p>
    <w:p w14:paraId="2681C887" w14:textId="77777777" w:rsidR="000B094D" w:rsidRPr="00A92E30" w:rsidRDefault="000B094D" w:rsidP="00CA740B">
      <w:pPr>
        <w:pStyle w:val="Predeterminado"/>
        <w:spacing w:after="80"/>
        <w:ind w:left="360"/>
        <w:jc w:val="both"/>
        <w:rPr>
          <w:rFonts w:ascii="Tahoma" w:hAnsi="Tahoma" w:cs="Tahoma"/>
          <w:b/>
          <w:color w:val="000000"/>
          <w:sz w:val="20"/>
        </w:rPr>
      </w:pPr>
    </w:p>
    <w:p w14:paraId="5BF6A833" w14:textId="77777777" w:rsidR="009A5676" w:rsidRPr="003A1518" w:rsidRDefault="003A1518" w:rsidP="00CA740B">
      <w:pPr>
        <w:pStyle w:val="Predeterminado"/>
        <w:spacing w:after="80"/>
        <w:jc w:val="both"/>
        <w:rPr>
          <w:rFonts w:ascii="Tahoma" w:hAnsi="Tahoma" w:cs="Tahoma"/>
          <w:b/>
          <w:color w:val="000000" w:themeColor="text1"/>
          <w:sz w:val="20"/>
          <w:lang w:val="es-ES"/>
        </w:rPr>
      </w:pPr>
      <w:r>
        <w:rPr>
          <w:rFonts w:ascii="Tahoma" w:hAnsi="Tahoma" w:cs="Tahoma"/>
          <w:color w:val="000000" w:themeColor="text1"/>
          <w:sz w:val="20"/>
        </w:rPr>
        <w:t>Este documento esta diseñado para solicitudes de conexión de</w:t>
      </w:r>
      <w:r w:rsidR="00CA740B">
        <w:rPr>
          <w:rFonts w:ascii="Tahoma" w:hAnsi="Tahoma" w:cs="Tahoma"/>
          <w:color w:val="000000" w:themeColor="text1"/>
          <w:sz w:val="20"/>
        </w:rPr>
        <w:t xml:space="preserve"> servicio de </w:t>
      </w:r>
      <w:r>
        <w:rPr>
          <w:rFonts w:ascii="Tahoma" w:hAnsi="Tahoma" w:cs="Tahoma"/>
          <w:color w:val="000000" w:themeColor="text1"/>
          <w:sz w:val="20"/>
        </w:rPr>
        <w:t>energía para cuenta nueva, ampliación de carga o provisionales, i</w:t>
      </w:r>
      <w:r w:rsidR="001C5575" w:rsidRPr="003A1518">
        <w:rPr>
          <w:rFonts w:ascii="Tahoma" w:hAnsi="Tahoma" w:cs="Tahoma"/>
          <w:color w:val="000000" w:themeColor="text1"/>
          <w:sz w:val="20"/>
        </w:rPr>
        <w:t xml:space="preserve">nicia con </w:t>
      </w:r>
      <w:r w:rsidRPr="003A1518">
        <w:rPr>
          <w:rFonts w:ascii="Tahoma" w:hAnsi="Tahoma" w:cs="Tahoma"/>
          <w:color w:val="000000" w:themeColor="text1"/>
          <w:sz w:val="20"/>
        </w:rPr>
        <w:t xml:space="preserve">la solicitud de </w:t>
      </w:r>
      <w:r>
        <w:rPr>
          <w:rFonts w:ascii="Tahoma" w:hAnsi="Tahoma" w:cs="Tahoma"/>
          <w:color w:val="000000" w:themeColor="text1"/>
          <w:sz w:val="20"/>
        </w:rPr>
        <w:t>conexión presentada por el cliente potenc</w:t>
      </w:r>
      <w:r w:rsidR="009307FD">
        <w:rPr>
          <w:rFonts w:ascii="Tahoma" w:hAnsi="Tahoma" w:cs="Tahoma"/>
          <w:color w:val="000000" w:themeColor="text1"/>
          <w:sz w:val="20"/>
        </w:rPr>
        <w:t>ial mediante formato “AAU-FO-0</w:t>
      </w:r>
      <w:r w:rsidR="001D5510">
        <w:rPr>
          <w:rFonts w:ascii="Tahoma" w:hAnsi="Tahoma" w:cs="Tahoma"/>
          <w:color w:val="000000" w:themeColor="text1"/>
          <w:sz w:val="20"/>
        </w:rPr>
        <w:t>09</w:t>
      </w:r>
      <w:r>
        <w:rPr>
          <w:rFonts w:ascii="Tahoma" w:hAnsi="Tahoma" w:cs="Tahoma"/>
          <w:color w:val="000000" w:themeColor="text1"/>
          <w:sz w:val="20"/>
        </w:rPr>
        <w:t xml:space="preserve"> Solicitud </w:t>
      </w:r>
      <w:r w:rsidR="00826B5E">
        <w:rPr>
          <w:rFonts w:ascii="Tahoma" w:hAnsi="Tahoma" w:cs="Tahoma"/>
          <w:color w:val="000000" w:themeColor="text1"/>
          <w:sz w:val="20"/>
        </w:rPr>
        <w:t xml:space="preserve">de conexión </w:t>
      </w:r>
      <w:r>
        <w:rPr>
          <w:rFonts w:ascii="Tahoma" w:hAnsi="Tahoma" w:cs="Tahoma"/>
          <w:color w:val="000000" w:themeColor="text1"/>
          <w:sz w:val="20"/>
        </w:rPr>
        <w:t>al servicio de energía”, seguidamente se realiza el estudio de la solicitud, que en caso de ser aprobada</w:t>
      </w:r>
      <w:r w:rsidR="00826B5E">
        <w:rPr>
          <w:rFonts w:ascii="Tahoma" w:hAnsi="Tahoma" w:cs="Tahoma"/>
          <w:color w:val="000000" w:themeColor="text1"/>
          <w:sz w:val="20"/>
        </w:rPr>
        <w:t>,</w:t>
      </w:r>
      <w:r>
        <w:rPr>
          <w:rFonts w:ascii="Tahoma" w:hAnsi="Tahoma" w:cs="Tahoma"/>
          <w:color w:val="000000" w:themeColor="text1"/>
          <w:sz w:val="20"/>
        </w:rPr>
        <w:t xml:space="preserve"> continua con la visita para </w:t>
      </w:r>
      <w:r w:rsidR="001458E3">
        <w:rPr>
          <w:rFonts w:ascii="Tahoma" w:hAnsi="Tahoma" w:cs="Tahoma"/>
          <w:color w:val="000000" w:themeColor="text1"/>
          <w:sz w:val="20"/>
        </w:rPr>
        <w:t xml:space="preserve">conexión </w:t>
      </w:r>
      <w:r>
        <w:rPr>
          <w:rFonts w:ascii="Tahoma" w:hAnsi="Tahoma" w:cs="Tahoma"/>
          <w:color w:val="000000" w:themeColor="text1"/>
          <w:sz w:val="20"/>
        </w:rPr>
        <w:t>y legalización del cliente.</w:t>
      </w:r>
    </w:p>
    <w:p w14:paraId="209F9F78" w14:textId="77777777" w:rsidR="00A92E30" w:rsidRPr="00A92E30" w:rsidRDefault="00A92E30" w:rsidP="00CA740B">
      <w:pPr>
        <w:pStyle w:val="Predeterminado"/>
        <w:spacing w:after="80"/>
        <w:jc w:val="both"/>
        <w:rPr>
          <w:rFonts w:ascii="Tahoma" w:hAnsi="Tahoma" w:cs="Tahoma"/>
          <w:b/>
          <w:color w:val="000000"/>
          <w:sz w:val="20"/>
          <w:lang w:val="es-ES"/>
        </w:rPr>
      </w:pPr>
    </w:p>
    <w:p w14:paraId="26B58A7F" w14:textId="77777777" w:rsidR="003856B3" w:rsidRDefault="00501DD7" w:rsidP="00CA740B">
      <w:pPr>
        <w:pStyle w:val="Sinespaciado"/>
        <w:numPr>
          <w:ilvl w:val="0"/>
          <w:numId w:val="1"/>
        </w:numPr>
        <w:spacing w:after="80"/>
        <w:jc w:val="both"/>
        <w:rPr>
          <w:rFonts w:ascii="Tahoma" w:hAnsi="Tahoma" w:cs="Tahoma"/>
          <w:b/>
          <w:sz w:val="20"/>
          <w:szCs w:val="20"/>
        </w:rPr>
      </w:pPr>
      <w:r w:rsidRPr="00A978FE">
        <w:rPr>
          <w:rFonts w:ascii="Tahoma" w:hAnsi="Tahoma" w:cs="Tahoma"/>
          <w:b/>
          <w:sz w:val="20"/>
          <w:szCs w:val="20"/>
        </w:rPr>
        <w:t>DEFINICIONES</w:t>
      </w:r>
    </w:p>
    <w:p w14:paraId="1D8F040E" w14:textId="77777777" w:rsidR="00A978FE" w:rsidRDefault="00A978FE" w:rsidP="00CA740B">
      <w:pPr>
        <w:pStyle w:val="Sinespaciado"/>
        <w:spacing w:after="80"/>
        <w:jc w:val="both"/>
        <w:rPr>
          <w:rFonts w:ascii="Tahoma" w:hAnsi="Tahoma" w:cs="Tahoma"/>
          <w:b/>
          <w:sz w:val="20"/>
          <w:szCs w:val="20"/>
        </w:rPr>
      </w:pPr>
    </w:p>
    <w:p w14:paraId="129B3F5E" w14:textId="77777777" w:rsidR="009149A9" w:rsidRDefault="009149A9" w:rsidP="009149A9">
      <w:pPr>
        <w:spacing w:before="240"/>
        <w:ind w:right="-27"/>
        <w:jc w:val="both"/>
        <w:rPr>
          <w:rFonts w:ascii="Tahoma" w:hAnsi="Tahoma" w:cs="Tahoma"/>
          <w:sz w:val="20"/>
          <w:szCs w:val="20"/>
        </w:rPr>
      </w:pPr>
      <w:r>
        <w:rPr>
          <w:rFonts w:ascii="Tahoma" w:hAnsi="Tahoma" w:cs="Tahoma"/>
          <w:b/>
          <w:sz w:val="20"/>
          <w:szCs w:val="20"/>
        </w:rPr>
        <w:t xml:space="preserve">Solicitud de conexión al servicio de energía: </w:t>
      </w:r>
      <w:r>
        <w:rPr>
          <w:rFonts w:ascii="Tahoma" w:hAnsi="Tahoma" w:cs="Tahoma"/>
          <w:sz w:val="20"/>
          <w:szCs w:val="20"/>
        </w:rPr>
        <w:t>Es el documento mediante el cual, el interesado en obtener la prestación del servicio manifiesta su conformidad con las condiciones establecida por la empresa para su prestación. Se efectúa este trámite para cuentas nuevas o para modificar cuentas existentes.</w:t>
      </w:r>
    </w:p>
    <w:p w14:paraId="68DAA80D" w14:textId="77777777" w:rsidR="00233C44" w:rsidRPr="009149A9" w:rsidRDefault="00233C44" w:rsidP="009149A9">
      <w:pPr>
        <w:spacing w:before="240"/>
        <w:ind w:right="-27"/>
        <w:jc w:val="both"/>
        <w:rPr>
          <w:rFonts w:ascii="Tahoma" w:hAnsi="Tahoma" w:cs="Tahoma"/>
          <w:sz w:val="20"/>
          <w:szCs w:val="20"/>
        </w:rPr>
      </w:pPr>
    </w:p>
    <w:p w14:paraId="276DEFB0" w14:textId="77777777" w:rsidR="00CA740B" w:rsidRPr="00CA740B" w:rsidRDefault="00A978FE" w:rsidP="00CA740B">
      <w:pPr>
        <w:pStyle w:val="NormalWeb"/>
        <w:spacing w:before="0" w:beforeAutospacing="0" w:after="270" w:afterAutospacing="0" w:line="300" w:lineRule="atLeast"/>
        <w:jc w:val="both"/>
        <w:textAlignment w:val="baseline"/>
        <w:rPr>
          <w:rFonts w:ascii="Tahoma" w:hAnsi="Tahoma" w:cs="Tahoma"/>
          <w:sz w:val="20"/>
          <w:szCs w:val="20"/>
        </w:rPr>
      </w:pPr>
      <w:r>
        <w:rPr>
          <w:rFonts w:ascii="Tahoma" w:hAnsi="Tahoma" w:cs="Tahoma"/>
          <w:b/>
          <w:sz w:val="20"/>
          <w:szCs w:val="20"/>
        </w:rPr>
        <w:t>Conexión de energía:</w:t>
      </w:r>
      <w:r w:rsidR="00CA740B">
        <w:rPr>
          <w:rFonts w:ascii="Tahoma" w:hAnsi="Tahoma" w:cs="Tahoma"/>
          <w:b/>
          <w:sz w:val="20"/>
          <w:szCs w:val="20"/>
        </w:rPr>
        <w:t xml:space="preserve"> </w:t>
      </w:r>
      <w:r w:rsidR="00CA740B">
        <w:rPr>
          <w:rFonts w:ascii="Tahoma" w:hAnsi="Tahoma" w:cs="Tahoma"/>
          <w:sz w:val="20"/>
          <w:szCs w:val="20"/>
        </w:rPr>
        <w:t xml:space="preserve">Cuando la </w:t>
      </w:r>
      <w:r w:rsidR="00CA740B" w:rsidRPr="00CA740B">
        <w:rPr>
          <w:rFonts w:ascii="Tahoma" w:hAnsi="Tahoma" w:cs="Tahoma"/>
          <w:sz w:val="20"/>
          <w:szCs w:val="20"/>
        </w:rPr>
        <w:t>obra eléctrica cumpla con todos los requerimientos técnicos y legales, el cliente puede realizar la solicitud de conexión del servicio de la (s) instalación (es), la cual consiste en la puesta en servicio de una instalación que tenga la acometida construida, medidor de energía y sus redes internas. Los tipos de solicitudes que pueden presentarse son:</w:t>
      </w:r>
    </w:p>
    <w:p w14:paraId="3F90FB2B" w14:textId="77777777" w:rsidR="00CA740B" w:rsidRPr="00CA740B" w:rsidRDefault="00CA740B" w:rsidP="00CA740B">
      <w:pPr>
        <w:numPr>
          <w:ilvl w:val="0"/>
          <w:numId w:val="11"/>
        </w:numPr>
        <w:spacing w:line="300" w:lineRule="atLeast"/>
        <w:jc w:val="both"/>
        <w:textAlignment w:val="baseline"/>
        <w:rPr>
          <w:rFonts w:ascii="Tahoma" w:hAnsi="Tahoma" w:cs="Tahoma"/>
          <w:sz w:val="20"/>
          <w:szCs w:val="20"/>
          <w:lang w:val="es-MX" w:eastAsia="es-MX"/>
        </w:rPr>
      </w:pPr>
      <w:r>
        <w:rPr>
          <w:rFonts w:ascii="Tahoma" w:hAnsi="Tahoma" w:cs="Tahoma"/>
          <w:sz w:val="20"/>
          <w:szCs w:val="20"/>
          <w:lang w:val="es-MX" w:eastAsia="es-MX"/>
        </w:rPr>
        <w:t>Cuenta nueva de i</w:t>
      </w:r>
      <w:r w:rsidRPr="00CA740B">
        <w:rPr>
          <w:rFonts w:ascii="Tahoma" w:hAnsi="Tahoma" w:cs="Tahoma"/>
          <w:sz w:val="20"/>
          <w:szCs w:val="20"/>
          <w:lang w:val="es-MX" w:eastAsia="es-MX"/>
        </w:rPr>
        <w:t>nstalaciones residenciales y no residenciales</w:t>
      </w:r>
    </w:p>
    <w:p w14:paraId="38007E5B" w14:textId="77777777" w:rsidR="00CA740B" w:rsidRPr="00CA740B" w:rsidRDefault="00CA740B" w:rsidP="00CA740B">
      <w:pPr>
        <w:numPr>
          <w:ilvl w:val="0"/>
          <w:numId w:val="11"/>
        </w:numPr>
        <w:spacing w:line="300" w:lineRule="atLeast"/>
        <w:jc w:val="both"/>
        <w:textAlignment w:val="baseline"/>
        <w:rPr>
          <w:rFonts w:ascii="Tahoma" w:hAnsi="Tahoma" w:cs="Tahoma"/>
          <w:sz w:val="20"/>
          <w:szCs w:val="20"/>
          <w:lang w:val="es-MX" w:eastAsia="es-MX"/>
        </w:rPr>
      </w:pPr>
      <w:r>
        <w:rPr>
          <w:rFonts w:ascii="Tahoma" w:hAnsi="Tahoma" w:cs="Tahoma"/>
          <w:sz w:val="20"/>
          <w:szCs w:val="20"/>
          <w:lang w:val="es-MX" w:eastAsia="es-MX"/>
        </w:rPr>
        <w:t>Ampliación de carga</w:t>
      </w:r>
    </w:p>
    <w:p w14:paraId="05FC4BD1" w14:textId="77777777" w:rsidR="00A978FE" w:rsidRPr="002A0E1A" w:rsidRDefault="00CA740B" w:rsidP="002A0E1A">
      <w:pPr>
        <w:numPr>
          <w:ilvl w:val="0"/>
          <w:numId w:val="11"/>
        </w:numPr>
        <w:spacing w:line="300" w:lineRule="atLeast"/>
        <w:jc w:val="both"/>
        <w:textAlignment w:val="baseline"/>
        <w:rPr>
          <w:rFonts w:ascii="Tahoma" w:hAnsi="Tahoma" w:cs="Tahoma"/>
          <w:sz w:val="20"/>
          <w:szCs w:val="20"/>
          <w:lang w:val="es-MX" w:eastAsia="es-MX"/>
        </w:rPr>
      </w:pPr>
      <w:r>
        <w:rPr>
          <w:rFonts w:ascii="Tahoma" w:hAnsi="Tahoma" w:cs="Tahoma"/>
          <w:sz w:val="20"/>
          <w:szCs w:val="20"/>
          <w:lang w:val="es-MX" w:eastAsia="es-MX"/>
        </w:rPr>
        <w:t>Instalaciones provisionale</w:t>
      </w:r>
      <w:r w:rsidR="002A0E1A">
        <w:rPr>
          <w:rFonts w:ascii="Tahoma" w:hAnsi="Tahoma" w:cs="Tahoma"/>
          <w:sz w:val="20"/>
          <w:szCs w:val="20"/>
          <w:lang w:val="es-MX" w:eastAsia="es-MX"/>
        </w:rPr>
        <w:t>s</w:t>
      </w:r>
    </w:p>
    <w:p w14:paraId="3AF553D6" w14:textId="77777777" w:rsidR="00A978FE" w:rsidRPr="00A978FE" w:rsidRDefault="00A978FE" w:rsidP="00CA740B">
      <w:pPr>
        <w:pStyle w:val="Sinespaciado"/>
        <w:spacing w:after="80"/>
        <w:jc w:val="both"/>
        <w:rPr>
          <w:rFonts w:ascii="Tahoma" w:hAnsi="Tahoma" w:cs="Tahoma"/>
          <w:b/>
          <w:sz w:val="20"/>
          <w:szCs w:val="20"/>
        </w:rPr>
      </w:pPr>
    </w:p>
    <w:p w14:paraId="709E1A72" w14:textId="77777777" w:rsidR="00B46AF8" w:rsidRDefault="00B46AF8" w:rsidP="00CA740B">
      <w:pPr>
        <w:pStyle w:val="Sinespaciado"/>
        <w:jc w:val="both"/>
        <w:rPr>
          <w:rFonts w:ascii="Tahoma" w:hAnsi="Tahoma" w:cs="Tahoma"/>
          <w:sz w:val="20"/>
          <w:szCs w:val="20"/>
        </w:rPr>
      </w:pPr>
      <w:r w:rsidRPr="002E6E1E">
        <w:rPr>
          <w:rFonts w:ascii="Tahoma" w:hAnsi="Tahoma" w:cs="Tahoma"/>
          <w:b/>
          <w:sz w:val="20"/>
          <w:szCs w:val="20"/>
        </w:rPr>
        <w:t xml:space="preserve">Orden de revisión: </w:t>
      </w:r>
      <w:r w:rsidR="00A92E30" w:rsidRPr="002E6E1E">
        <w:rPr>
          <w:rFonts w:ascii="Tahoma" w:hAnsi="Tahoma" w:cs="Tahoma"/>
          <w:sz w:val="20"/>
          <w:szCs w:val="20"/>
        </w:rPr>
        <w:t>Documento de referencia para la ejecución de actividade</w:t>
      </w:r>
      <w:r w:rsidR="003856B3" w:rsidRPr="002E6E1E">
        <w:rPr>
          <w:rFonts w:ascii="Tahoma" w:hAnsi="Tahoma" w:cs="Tahoma"/>
          <w:sz w:val="20"/>
          <w:szCs w:val="20"/>
        </w:rPr>
        <w:t>s técnico operativas tales como</w:t>
      </w:r>
      <w:r w:rsidR="00A92E30" w:rsidRPr="002E6E1E">
        <w:rPr>
          <w:rFonts w:ascii="Tahoma" w:hAnsi="Tahoma" w:cs="Tahoma"/>
          <w:sz w:val="20"/>
          <w:szCs w:val="20"/>
        </w:rPr>
        <w:t xml:space="preserve">: instalación </w:t>
      </w:r>
      <w:r w:rsidR="003856B3" w:rsidRPr="002E6E1E">
        <w:rPr>
          <w:rFonts w:ascii="Tahoma" w:hAnsi="Tahoma" w:cs="Tahoma"/>
          <w:sz w:val="20"/>
          <w:szCs w:val="20"/>
        </w:rPr>
        <w:t>o reinstalación de medidores.</w:t>
      </w:r>
    </w:p>
    <w:p w14:paraId="7C698238" w14:textId="77777777" w:rsidR="003856B3" w:rsidRDefault="003856B3" w:rsidP="00CA740B">
      <w:pPr>
        <w:pStyle w:val="Sinespaciado"/>
        <w:jc w:val="both"/>
        <w:rPr>
          <w:rFonts w:ascii="Tahoma" w:hAnsi="Tahoma" w:cs="Tahoma"/>
          <w:sz w:val="20"/>
          <w:szCs w:val="20"/>
        </w:rPr>
      </w:pPr>
    </w:p>
    <w:p w14:paraId="76B59374" w14:textId="77777777" w:rsidR="00A92E30" w:rsidRDefault="003856B3" w:rsidP="00CA740B">
      <w:pPr>
        <w:pStyle w:val="Sinespaciado"/>
        <w:jc w:val="both"/>
        <w:rPr>
          <w:rFonts w:ascii="Tahoma" w:hAnsi="Tahoma" w:cs="Tahoma"/>
          <w:sz w:val="20"/>
          <w:szCs w:val="20"/>
        </w:rPr>
      </w:pPr>
      <w:r>
        <w:rPr>
          <w:rFonts w:ascii="Tahoma" w:hAnsi="Tahoma" w:cs="Tahoma"/>
          <w:b/>
          <w:sz w:val="20"/>
          <w:szCs w:val="20"/>
        </w:rPr>
        <w:t>R</w:t>
      </w:r>
      <w:r w:rsidR="00A92E30" w:rsidRPr="003856B3">
        <w:rPr>
          <w:rFonts w:ascii="Tahoma" w:hAnsi="Tahoma" w:cs="Tahoma"/>
          <w:b/>
          <w:sz w:val="20"/>
          <w:szCs w:val="20"/>
        </w:rPr>
        <w:t>eglamento técnico de instalaciones</w:t>
      </w:r>
      <w:r w:rsidRPr="003856B3">
        <w:rPr>
          <w:rFonts w:ascii="Tahoma" w:hAnsi="Tahoma" w:cs="Tahoma"/>
          <w:b/>
          <w:sz w:val="20"/>
          <w:szCs w:val="20"/>
        </w:rPr>
        <w:t xml:space="preserve"> eléctricas</w:t>
      </w:r>
      <w:r>
        <w:rPr>
          <w:rFonts w:ascii="Tahoma" w:hAnsi="Tahoma" w:cs="Tahoma"/>
          <w:b/>
          <w:sz w:val="20"/>
          <w:szCs w:val="20"/>
        </w:rPr>
        <w:t xml:space="preserve"> </w:t>
      </w:r>
      <w:r w:rsidRPr="00A92E30">
        <w:rPr>
          <w:rFonts w:ascii="Tahoma" w:hAnsi="Tahoma" w:cs="Tahoma"/>
          <w:b/>
          <w:sz w:val="20"/>
          <w:szCs w:val="20"/>
        </w:rPr>
        <w:t>RETIE</w:t>
      </w:r>
      <w:r>
        <w:rPr>
          <w:rFonts w:ascii="Tahoma" w:hAnsi="Tahoma" w:cs="Tahoma"/>
          <w:sz w:val="20"/>
          <w:szCs w:val="20"/>
        </w:rPr>
        <w:t>:</w:t>
      </w:r>
      <w:r w:rsidR="00A92E30" w:rsidRPr="00A92E30">
        <w:rPr>
          <w:rFonts w:ascii="Tahoma" w:hAnsi="Tahoma" w:cs="Tahoma"/>
          <w:sz w:val="20"/>
          <w:szCs w:val="20"/>
        </w:rPr>
        <w:t xml:space="preserve"> </w:t>
      </w:r>
      <w:r>
        <w:rPr>
          <w:rFonts w:ascii="Tahoma" w:hAnsi="Tahoma" w:cs="Tahoma"/>
          <w:sz w:val="20"/>
          <w:szCs w:val="20"/>
        </w:rPr>
        <w:t xml:space="preserve">Reglamento que fija las condiciones técnicas y garantiza la seguridad en los procesos de generación, transmisión, transformación, distribución y utilización de la energía </w:t>
      </w:r>
      <w:r w:rsidR="00E0062E">
        <w:rPr>
          <w:rFonts w:ascii="Tahoma" w:hAnsi="Tahoma" w:cs="Tahoma"/>
          <w:sz w:val="20"/>
          <w:szCs w:val="20"/>
        </w:rPr>
        <w:t>eléctrica en</w:t>
      </w:r>
      <w:r>
        <w:rPr>
          <w:rFonts w:ascii="Tahoma" w:hAnsi="Tahoma" w:cs="Tahoma"/>
          <w:sz w:val="20"/>
          <w:szCs w:val="20"/>
        </w:rPr>
        <w:t xml:space="preserve"> Colombia</w:t>
      </w:r>
    </w:p>
    <w:p w14:paraId="2EE6C5BF" w14:textId="77777777" w:rsidR="003856B3" w:rsidRPr="00A92E30" w:rsidRDefault="003856B3" w:rsidP="00CA740B">
      <w:pPr>
        <w:pStyle w:val="Sinespaciado"/>
        <w:jc w:val="both"/>
        <w:rPr>
          <w:rFonts w:ascii="Tahoma" w:hAnsi="Tahoma" w:cs="Tahoma"/>
          <w:b/>
          <w:sz w:val="20"/>
          <w:szCs w:val="20"/>
        </w:rPr>
      </w:pPr>
    </w:p>
    <w:p w14:paraId="663D0CEC" w14:textId="77777777" w:rsidR="003060A4" w:rsidRPr="00A92E30" w:rsidRDefault="00A92E30" w:rsidP="00CA740B">
      <w:pPr>
        <w:pStyle w:val="Sinespaciado"/>
        <w:jc w:val="both"/>
        <w:rPr>
          <w:rFonts w:ascii="Tahoma" w:hAnsi="Tahoma" w:cs="Tahoma"/>
          <w:sz w:val="20"/>
          <w:szCs w:val="20"/>
        </w:rPr>
      </w:pPr>
      <w:r w:rsidRPr="00A92E30">
        <w:rPr>
          <w:rFonts w:ascii="Tahoma" w:hAnsi="Tahoma" w:cs="Tahoma"/>
          <w:b/>
          <w:sz w:val="20"/>
          <w:szCs w:val="20"/>
        </w:rPr>
        <w:t xml:space="preserve">Acometida: </w:t>
      </w:r>
      <w:r w:rsidR="003856B3">
        <w:rPr>
          <w:rFonts w:ascii="Tahoma" w:hAnsi="Tahoma" w:cs="Tahoma"/>
          <w:sz w:val="20"/>
          <w:szCs w:val="20"/>
        </w:rPr>
        <w:t>Derivación de la red local de distribución del servicio que llega hasta el registro de corte del inmueble.</w:t>
      </w:r>
    </w:p>
    <w:p w14:paraId="4F25A016" w14:textId="77777777" w:rsidR="00A92E30" w:rsidRPr="00A92E30" w:rsidRDefault="00A92E30" w:rsidP="00CA740B">
      <w:pPr>
        <w:pStyle w:val="Sinespaciado"/>
        <w:spacing w:after="80"/>
        <w:jc w:val="both"/>
        <w:rPr>
          <w:rFonts w:ascii="Tahoma" w:hAnsi="Tahoma" w:cs="Tahoma"/>
          <w:b/>
          <w:sz w:val="20"/>
          <w:szCs w:val="20"/>
        </w:rPr>
      </w:pPr>
    </w:p>
    <w:p w14:paraId="717B4A79" w14:textId="77777777" w:rsidR="003856B3" w:rsidRDefault="00EC01C9" w:rsidP="00CA740B">
      <w:pPr>
        <w:pStyle w:val="Sinespaciado"/>
        <w:jc w:val="both"/>
        <w:rPr>
          <w:rFonts w:ascii="Tahoma" w:hAnsi="Tahoma" w:cs="Tahoma"/>
          <w:sz w:val="20"/>
          <w:szCs w:val="20"/>
        </w:rPr>
      </w:pPr>
      <w:r w:rsidRPr="00A92E30">
        <w:rPr>
          <w:rFonts w:ascii="Tahoma" w:hAnsi="Tahoma" w:cs="Tahoma"/>
          <w:b/>
          <w:sz w:val="20"/>
          <w:szCs w:val="20"/>
        </w:rPr>
        <w:t>M</w:t>
      </w:r>
      <w:r w:rsidR="003060A4" w:rsidRPr="00A92E30">
        <w:rPr>
          <w:rFonts w:ascii="Tahoma" w:hAnsi="Tahoma" w:cs="Tahoma"/>
          <w:b/>
          <w:sz w:val="20"/>
          <w:szCs w:val="20"/>
        </w:rPr>
        <w:t>edidor</w:t>
      </w:r>
      <w:r w:rsidR="00A92E30" w:rsidRPr="00A92E30">
        <w:rPr>
          <w:rFonts w:ascii="Tahoma" w:hAnsi="Tahoma" w:cs="Tahoma"/>
          <w:b/>
          <w:sz w:val="20"/>
          <w:szCs w:val="20"/>
        </w:rPr>
        <w:t>:</w:t>
      </w:r>
      <w:r w:rsidR="00A92E30" w:rsidRPr="00A92E30">
        <w:rPr>
          <w:rFonts w:ascii="Tahoma" w:hAnsi="Tahoma" w:cs="Tahoma"/>
          <w:sz w:val="20"/>
          <w:szCs w:val="20"/>
        </w:rPr>
        <w:t xml:space="preserve"> </w:t>
      </w:r>
      <w:r w:rsidR="003856B3">
        <w:rPr>
          <w:rFonts w:ascii="Tahoma" w:hAnsi="Tahoma" w:cs="Tahoma"/>
          <w:sz w:val="20"/>
          <w:szCs w:val="20"/>
        </w:rPr>
        <w:t>D</w:t>
      </w:r>
      <w:r w:rsidR="00A92E30" w:rsidRPr="00A92E30">
        <w:rPr>
          <w:rFonts w:ascii="Tahoma" w:hAnsi="Tahoma" w:cs="Tahoma"/>
          <w:sz w:val="20"/>
          <w:szCs w:val="20"/>
        </w:rPr>
        <w:t xml:space="preserve">ispositivo </w:t>
      </w:r>
      <w:r w:rsidR="003856B3">
        <w:rPr>
          <w:rFonts w:ascii="Tahoma" w:hAnsi="Tahoma" w:cs="Tahoma"/>
          <w:sz w:val="20"/>
          <w:szCs w:val="20"/>
        </w:rPr>
        <w:t xml:space="preserve">que registra la demanda máxima y </w:t>
      </w:r>
      <w:r w:rsidR="00E0062E">
        <w:rPr>
          <w:rFonts w:ascii="Tahoma" w:hAnsi="Tahoma" w:cs="Tahoma"/>
          <w:sz w:val="20"/>
          <w:szCs w:val="20"/>
        </w:rPr>
        <w:t>los consumos</w:t>
      </w:r>
      <w:r w:rsidR="003856B3">
        <w:rPr>
          <w:rFonts w:ascii="Tahoma" w:hAnsi="Tahoma" w:cs="Tahoma"/>
          <w:sz w:val="20"/>
          <w:szCs w:val="20"/>
        </w:rPr>
        <w:t xml:space="preserve"> de energía activa o reactiva, o las dos.</w:t>
      </w:r>
    </w:p>
    <w:p w14:paraId="21E50609" w14:textId="77777777" w:rsidR="00A92E30" w:rsidRPr="00A92E30" w:rsidRDefault="00A92E30" w:rsidP="00CA740B">
      <w:pPr>
        <w:pStyle w:val="Sinespaciado"/>
        <w:spacing w:after="80"/>
        <w:jc w:val="both"/>
        <w:rPr>
          <w:rFonts w:ascii="Tahoma" w:hAnsi="Tahoma" w:cs="Tahoma"/>
          <w:b/>
          <w:sz w:val="20"/>
          <w:szCs w:val="20"/>
        </w:rPr>
      </w:pPr>
    </w:p>
    <w:p w14:paraId="6A254755" w14:textId="77777777" w:rsidR="00A92E30" w:rsidRDefault="00A92E30" w:rsidP="00CA740B">
      <w:pPr>
        <w:autoSpaceDE w:val="0"/>
        <w:autoSpaceDN w:val="0"/>
        <w:adjustRightInd w:val="0"/>
        <w:jc w:val="both"/>
        <w:rPr>
          <w:rFonts w:ascii="Tahoma" w:hAnsi="Tahoma" w:cs="Tahoma"/>
          <w:sz w:val="20"/>
          <w:szCs w:val="20"/>
        </w:rPr>
      </w:pPr>
      <w:r w:rsidRPr="00A92E30">
        <w:rPr>
          <w:rFonts w:ascii="Tahoma" w:hAnsi="Tahoma" w:cs="Tahoma"/>
          <w:b/>
          <w:bCs/>
          <w:sz w:val="20"/>
          <w:szCs w:val="20"/>
        </w:rPr>
        <w:t xml:space="preserve">Cliente: </w:t>
      </w:r>
      <w:r w:rsidRPr="00A92E30">
        <w:rPr>
          <w:rFonts w:ascii="Tahoma" w:hAnsi="Tahoma" w:cs="Tahoma"/>
          <w:sz w:val="20"/>
          <w:szCs w:val="20"/>
        </w:rPr>
        <w:t>organización o persona que recibe el servicio de la empresa.</w:t>
      </w:r>
    </w:p>
    <w:p w14:paraId="332E6D55" w14:textId="77777777" w:rsidR="002E6CF1" w:rsidRDefault="00A92E30" w:rsidP="00CA740B">
      <w:pPr>
        <w:spacing w:before="240"/>
        <w:ind w:right="-27"/>
        <w:jc w:val="both"/>
        <w:rPr>
          <w:rFonts w:ascii="Tahoma" w:hAnsi="Tahoma" w:cs="Tahoma"/>
          <w:sz w:val="20"/>
          <w:szCs w:val="20"/>
        </w:rPr>
      </w:pPr>
      <w:r w:rsidRPr="00A92E30">
        <w:rPr>
          <w:rFonts w:ascii="Tahoma" w:hAnsi="Tahoma" w:cs="Tahoma"/>
          <w:b/>
          <w:sz w:val="20"/>
          <w:szCs w:val="20"/>
        </w:rPr>
        <w:lastRenderedPageBreak/>
        <w:t>Servicio Público Domiciliario de Energía Eléctrica:</w:t>
      </w:r>
      <w:r w:rsidRPr="00A92E30">
        <w:rPr>
          <w:rFonts w:ascii="Tahoma" w:hAnsi="Tahoma" w:cs="Tahoma"/>
          <w:sz w:val="20"/>
          <w:szCs w:val="20"/>
        </w:rPr>
        <w:t xml:space="preserve"> Es el transporte de energía eléctrica desde las redes regionales de transmisión hasta el domicilio del usuario final, incluida su conexión y medición. </w:t>
      </w:r>
    </w:p>
    <w:p w14:paraId="17252D79" w14:textId="77777777" w:rsidR="00A92E30" w:rsidRDefault="00A92E30" w:rsidP="00CA740B">
      <w:pPr>
        <w:spacing w:before="240"/>
        <w:ind w:right="-27"/>
        <w:jc w:val="both"/>
        <w:rPr>
          <w:rFonts w:ascii="Tahoma" w:hAnsi="Tahoma" w:cs="Tahoma"/>
          <w:sz w:val="20"/>
          <w:szCs w:val="20"/>
        </w:rPr>
      </w:pPr>
      <w:r w:rsidRPr="00A92E30">
        <w:rPr>
          <w:rFonts w:ascii="Tahoma" w:hAnsi="Tahoma" w:cs="Tahoma"/>
          <w:b/>
          <w:sz w:val="20"/>
          <w:szCs w:val="20"/>
        </w:rPr>
        <w:t xml:space="preserve">Usuario: </w:t>
      </w:r>
      <w:r w:rsidRPr="00A92E30">
        <w:rPr>
          <w:rFonts w:ascii="Tahoma" w:hAnsi="Tahoma" w:cs="Tahoma"/>
          <w:sz w:val="20"/>
          <w:szCs w:val="20"/>
        </w:rPr>
        <w:t>Persona natural o jurídica que se beneficia con la prestación de un servicio público, bien como propietario del inmueble en donde este se presta, o como receptor directo del servicio. A este último usuario se denomina también consumidor.</w:t>
      </w:r>
    </w:p>
    <w:p w14:paraId="084E3B66" w14:textId="77777777" w:rsidR="00861D4D" w:rsidRDefault="00393944" w:rsidP="00CA740B">
      <w:pPr>
        <w:spacing w:before="240"/>
        <w:ind w:right="-27"/>
        <w:jc w:val="both"/>
        <w:rPr>
          <w:rFonts w:ascii="Tahoma" w:hAnsi="Tahoma" w:cs="Tahoma"/>
          <w:sz w:val="20"/>
          <w:szCs w:val="20"/>
        </w:rPr>
      </w:pPr>
      <w:r w:rsidRPr="00393944">
        <w:rPr>
          <w:rFonts w:ascii="Tahoma" w:hAnsi="Tahoma" w:cs="Tahoma"/>
          <w:b/>
          <w:sz w:val="20"/>
          <w:szCs w:val="20"/>
        </w:rPr>
        <w:t>SIC</w:t>
      </w:r>
      <w:r>
        <w:rPr>
          <w:rFonts w:ascii="Tahoma" w:hAnsi="Tahoma" w:cs="Tahoma"/>
          <w:b/>
          <w:sz w:val="20"/>
          <w:szCs w:val="20"/>
        </w:rPr>
        <w:t xml:space="preserve">: </w:t>
      </w:r>
      <w:r>
        <w:rPr>
          <w:rFonts w:ascii="Tahoma" w:hAnsi="Tahoma" w:cs="Tahoma"/>
          <w:sz w:val="20"/>
          <w:szCs w:val="20"/>
        </w:rPr>
        <w:t>Sistema de información comercial de ENELAR E.S.P.</w:t>
      </w:r>
    </w:p>
    <w:p w14:paraId="3C4973A0" w14:textId="77777777" w:rsidR="00861D4D" w:rsidRPr="001E643D" w:rsidRDefault="00861D4D" w:rsidP="00CA740B">
      <w:pPr>
        <w:numPr>
          <w:ilvl w:val="0"/>
          <w:numId w:val="1"/>
        </w:numPr>
        <w:spacing w:before="240"/>
        <w:ind w:right="-27"/>
        <w:jc w:val="both"/>
        <w:rPr>
          <w:rFonts w:ascii="Tahoma" w:hAnsi="Tahoma" w:cs="Tahoma"/>
          <w:b/>
          <w:bCs/>
          <w:sz w:val="20"/>
          <w:szCs w:val="20"/>
        </w:rPr>
      </w:pPr>
      <w:r w:rsidRPr="001E643D">
        <w:rPr>
          <w:rFonts w:ascii="Tahoma" w:hAnsi="Tahoma" w:cs="Tahoma"/>
          <w:b/>
          <w:bCs/>
          <w:sz w:val="20"/>
          <w:szCs w:val="20"/>
        </w:rPr>
        <w:t>BASE LEGAL:</w:t>
      </w:r>
    </w:p>
    <w:p w14:paraId="68E5841C" w14:textId="77777777" w:rsidR="00861D4D" w:rsidRPr="001E643D" w:rsidRDefault="00861D4D" w:rsidP="00CA740B">
      <w:pPr>
        <w:pStyle w:val="DefaultText"/>
        <w:spacing w:after="0" w:line="240" w:lineRule="auto"/>
        <w:jc w:val="both"/>
        <w:rPr>
          <w:rFonts w:ascii="Tahoma" w:hAnsi="Tahoma" w:cs="Tahoma"/>
          <w:b/>
          <w:bCs/>
          <w:sz w:val="20"/>
          <w:szCs w:val="20"/>
          <w:lang w:val="es-CO"/>
        </w:rPr>
      </w:pPr>
    </w:p>
    <w:p w14:paraId="480A0ED9" w14:textId="77777777" w:rsidR="00372679" w:rsidRPr="002716BD" w:rsidRDefault="00372679" w:rsidP="00372679">
      <w:pPr>
        <w:pStyle w:val="DefaultText"/>
        <w:numPr>
          <w:ilvl w:val="0"/>
          <w:numId w:val="7"/>
        </w:numPr>
        <w:spacing w:after="0" w:line="240" w:lineRule="auto"/>
        <w:jc w:val="both"/>
        <w:rPr>
          <w:rFonts w:ascii="Tahoma" w:hAnsi="Tahoma" w:cs="Tahoma"/>
          <w:bCs/>
          <w:sz w:val="20"/>
          <w:szCs w:val="20"/>
          <w:lang w:val="es-CO"/>
        </w:rPr>
      </w:pPr>
      <w:r w:rsidRPr="003153F6">
        <w:rPr>
          <w:rFonts w:ascii="Tahoma" w:hAnsi="Tahoma" w:cs="Tahoma"/>
          <w:bCs/>
          <w:sz w:val="20"/>
          <w:szCs w:val="20"/>
          <w:lang w:val="es-CO"/>
        </w:rPr>
        <w:t>Ley 142 de 1994</w:t>
      </w:r>
      <w:r>
        <w:rPr>
          <w:rFonts w:ascii="Tahoma" w:hAnsi="Tahoma" w:cs="Tahoma"/>
          <w:bCs/>
          <w:sz w:val="20"/>
          <w:szCs w:val="20"/>
          <w:lang w:val="es-CO"/>
        </w:rPr>
        <w:t xml:space="preserve"> </w:t>
      </w:r>
      <w:r w:rsidRPr="002716BD">
        <w:rPr>
          <w:rFonts w:ascii="Tahoma" w:hAnsi="Tahoma" w:cs="Tahoma"/>
          <w:bCs/>
          <w:sz w:val="20"/>
          <w:szCs w:val="20"/>
          <w:lang w:val="es-CO"/>
        </w:rPr>
        <w:t>Por la cual se establece el régimen de los servicios públicos domiciliarios y se dictan otras disposiciones.</w:t>
      </w:r>
    </w:p>
    <w:p w14:paraId="44E86B28" w14:textId="77777777" w:rsidR="00372679" w:rsidRPr="002716BD" w:rsidRDefault="00372679" w:rsidP="00372679">
      <w:pPr>
        <w:pStyle w:val="DefaultText"/>
        <w:numPr>
          <w:ilvl w:val="0"/>
          <w:numId w:val="7"/>
        </w:numPr>
        <w:spacing w:after="0" w:line="240" w:lineRule="auto"/>
        <w:jc w:val="both"/>
        <w:rPr>
          <w:rFonts w:ascii="Tahoma" w:hAnsi="Tahoma" w:cs="Tahoma"/>
          <w:bCs/>
          <w:sz w:val="20"/>
          <w:szCs w:val="20"/>
          <w:lang w:val="es-CO"/>
        </w:rPr>
      </w:pPr>
      <w:r>
        <w:rPr>
          <w:rFonts w:ascii="Tahoma" w:hAnsi="Tahoma" w:cs="Tahoma"/>
          <w:bCs/>
          <w:sz w:val="20"/>
          <w:szCs w:val="20"/>
          <w:lang w:val="es-CO"/>
        </w:rPr>
        <w:t xml:space="preserve">Ley 143 de 1994 </w:t>
      </w:r>
      <w:r w:rsidRPr="002716BD">
        <w:rPr>
          <w:rFonts w:ascii="Tahoma" w:hAnsi="Tahoma" w:cs="Tahoma"/>
          <w:bCs/>
          <w:sz w:val="20"/>
          <w:szCs w:val="20"/>
          <w:lang w:val="es-CO"/>
        </w:rPr>
        <w:t>Por la cual se establece el régimen para la generación, interconexión,  transmisión, distribución y comercialización de electricidad en el territorio  nacional,</w:t>
      </w:r>
    </w:p>
    <w:p w14:paraId="2363AC95" w14:textId="77777777" w:rsidR="00372679" w:rsidRDefault="00372679" w:rsidP="00372679">
      <w:pPr>
        <w:pStyle w:val="DefaultText"/>
        <w:numPr>
          <w:ilvl w:val="0"/>
          <w:numId w:val="7"/>
        </w:numPr>
        <w:spacing w:after="0" w:line="240" w:lineRule="auto"/>
        <w:jc w:val="both"/>
        <w:rPr>
          <w:rFonts w:ascii="Tahoma" w:hAnsi="Tahoma" w:cs="Tahoma"/>
          <w:bCs/>
          <w:sz w:val="20"/>
          <w:szCs w:val="20"/>
          <w:lang w:val="es-CO"/>
        </w:rPr>
      </w:pPr>
      <w:r>
        <w:rPr>
          <w:rFonts w:ascii="Tahoma" w:hAnsi="Tahoma" w:cs="Tahoma"/>
          <w:bCs/>
          <w:sz w:val="20"/>
          <w:szCs w:val="20"/>
          <w:lang w:val="es-CO"/>
        </w:rPr>
        <w:t>Resolución CREG 070 de 1998</w:t>
      </w:r>
    </w:p>
    <w:p w14:paraId="41E09BCF" w14:textId="77777777" w:rsidR="00372679" w:rsidRPr="003153F6" w:rsidRDefault="00372679" w:rsidP="00372679">
      <w:pPr>
        <w:pStyle w:val="DefaultText"/>
        <w:numPr>
          <w:ilvl w:val="0"/>
          <w:numId w:val="7"/>
        </w:numPr>
        <w:spacing w:after="0" w:line="240" w:lineRule="auto"/>
        <w:jc w:val="both"/>
        <w:rPr>
          <w:rFonts w:ascii="Tahoma" w:hAnsi="Tahoma" w:cs="Tahoma"/>
          <w:bCs/>
          <w:sz w:val="20"/>
          <w:szCs w:val="20"/>
          <w:lang w:val="es-CO"/>
        </w:rPr>
      </w:pPr>
      <w:r>
        <w:rPr>
          <w:rFonts w:ascii="Tahoma" w:hAnsi="Tahoma" w:cs="Tahoma"/>
          <w:bCs/>
          <w:sz w:val="20"/>
          <w:szCs w:val="20"/>
          <w:lang w:val="es-CO"/>
        </w:rPr>
        <w:t>Resolución CREG 156 de 2011</w:t>
      </w:r>
    </w:p>
    <w:p w14:paraId="60C61935" w14:textId="77777777" w:rsidR="00372679" w:rsidRPr="003153F6" w:rsidRDefault="00372679" w:rsidP="00372679">
      <w:pPr>
        <w:pStyle w:val="DefaultText"/>
        <w:numPr>
          <w:ilvl w:val="0"/>
          <w:numId w:val="7"/>
        </w:numPr>
        <w:spacing w:after="0" w:line="240" w:lineRule="auto"/>
        <w:jc w:val="both"/>
        <w:rPr>
          <w:rFonts w:ascii="Tahoma" w:hAnsi="Tahoma" w:cs="Tahoma"/>
          <w:bCs/>
          <w:sz w:val="20"/>
          <w:szCs w:val="20"/>
          <w:lang w:val="es-CO"/>
        </w:rPr>
      </w:pPr>
      <w:r w:rsidRPr="003153F6">
        <w:rPr>
          <w:rFonts w:ascii="Tahoma" w:hAnsi="Tahoma" w:cs="Tahoma"/>
          <w:bCs/>
          <w:sz w:val="20"/>
          <w:szCs w:val="20"/>
          <w:lang w:val="es-CO"/>
        </w:rPr>
        <w:t>Contrato de condiciones uniformes de ENELAR E.S.P.</w:t>
      </w:r>
    </w:p>
    <w:p w14:paraId="2AC1EB42" w14:textId="77777777" w:rsidR="00372679" w:rsidRPr="003153F6" w:rsidRDefault="00372679" w:rsidP="00372679">
      <w:pPr>
        <w:pStyle w:val="DefaultText"/>
        <w:numPr>
          <w:ilvl w:val="0"/>
          <w:numId w:val="7"/>
        </w:numPr>
        <w:spacing w:after="0" w:line="240" w:lineRule="auto"/>
        <w:jc w:val="both"/>
        <w:rPr>
          <w:rFonts w:ascii="Tahoma" w:hAnsi="Tahoma" w:cs="Tahoma"/>
          <w:bCs/>
          <w:sz w:val="20"/>
          <w:szCs w:val="20"/>
          <w:lang w:val="es-CO"/>
        </w:rPr>
      </w:pPr>
      <w:r w:rsidRPr="003153F6">
        <w:rPr>
          <w:rFonts w:ascii="Tahoma" w:hAnsi="Tahoma" w:cs="Tahoma"/>
          <w:sz w:val="20"/>
          <w:szCs w:val="20"/>
          <w:lang w:val="es-CO"/>
        </w:rPr>
        <w:t>Reglamento</w:t>
      </w:r>
      <w:r w:rsidRPr="003153F6">
        <w:rPr>
          <w:rFonts w:ascii="Tahoma" w:hAnsi="Tahoma" w:cs="Tahoma"/>
          <w:sz w:val="20"/>
          <w:szCs w:val="20"/>
          <w:lang w:val="es-ES"/>
        </w:rPr>
        <w:t xml:space="preserve"> técnico de instalaciones eléctricas RETIE </w:t>
      </w:r>
    </w:p>
    <w:p w14:paraId="6C6B171E" w14:textId="77777777" w:rsidR="00372679" w:rsidRPr="003153F6" w:rsidRDefault="00372679" w:rsidP="00372679">
      <w:pPr>
        <w:pStyle w:val="DefaultText"/>
        <w:numPr>
          <w:ilvl w:val="0"/>
          <w:numId w:val="7"/>
        </w:numPr>
        <w:spacing w:after="0" w:line="240" w:lineRule="auto"/>
        <w:jc w:val="both"/>
        <w:rPr>
          <w:rFonts w:ascii="Tahoma" w:hAnsi="Tahoma" w:cs="Tahoma"/>
          <w:bCs/>
          <w:sz w:val="20"/>
          <w:szCs w:val="20"/>
          <w:lang w:val="es-CO"/>
        </w:rPr>
      </w:pPr>
      <w:r w:rsidRPr="003153F6">
        <w:rPr>
          <w:rFonts w:ascii="Tahoma" w:hAnsi="Tahoma" w:cs="Tahoma"/>
          <w:sz w:val="20"/>
          <w:szCs w:val="20"/>
          <w:lang w:val="es-ES"/>
        </w:rPr>
        <w:t>Normas de diseño y construcción de instalaciones eléctricas para los niveles de tensión I Y II.</w:t>
      </w:r>
    </w:p>
    <w:p w14:paraId="6362D96D" w14:textId="77777777" w:rsidR="008254C5" w:rsidRDefault="008254C5" w:rsidP="00CA740B">
      <w:pPr>
        <w:pStyle w:val="Prrafodelista"/>
        <w:spacing w:after="80" w:line="240" w:lineRule="auto"/>
        <w:ind w:left="0"/>
        <w:jc w:val="both"/>
        <w:rPr>
          <w:rFonts w:ascii="Tahoma" w:hAnsi="Tahoma" w:cs="Tahoma"/>
          <w:sz w:val="20"/>
          <w:szCs w:val="20"/>
        </w:rPr>
      </w:pPr>
    </w:p>
    <w:p w14:paraId="623C0A6E" w14:textId="77777777" w:rsidR="0016302C" w:rsidRPr="00A92E30" w:rsidRDefault="0016302C" w:rsidP="00CA740B">
      <w:pPr>
        <w:pStyle w:val="Prrafodelista"/>
        <w:spacing w:after="80" w:line="240" w:lineRule="auto"/>
        <w:ind w:left="0"/>
        <w:jc w:val="both"/>
        <w:rPr>
          <w:rFonts w:ascii="Tahoma" w:hAnsi="Tahoma" w:cs="Tahoma"/>
          <w:sz w:val="20"/>
          <w:szCs w:val="20"/>
        </w:rPr>
      </w:pPr>
    </w:p>
    <w:p w14:paraId="34690404" w14:textId="77777777" w:rsidR="00D270DD" w:rsidRDefault="00D270DD" w:rsidP="00CA740B">
      <w:pPr>
        <w:numPr>
          <w:ilvl w:val="0"/>
          <w:numId w:val="1"/>
        </w:numPr>
        <w:spacing w:after="80"/>
        <w:jc w:val="both"/>
        <w:rPr>
          <w:rFonts w:ascii="Tahoma" w:hAnsi="Tahoma" w:cs="Tahoma"/>
          <w:b/>
          <w:sz w:val="20"/>
          <w:szCs w:val="20"/>
        </w:rPr>
      </w:pPr>
      <w:r w:rsidRPr="00A92E30">
        <w:rPr>
          <w:rFonts w:ascii="Tahoma" w:hAnsi="Tahoma" w:cs="Tahoma"/>
          <w:b/>
          <w:sz w:val="20"/>
          <w:szCs w:val="20"/>
        </w:rPr>
        <w:t>GENERALIDADES</w:t>
      </w:r>
      <w:r w:rsidR="009A123C" w:rsidRPr="00A92E30">
        <w:rPr>
          <w:rFonts w:ascii="Tahoma" w:hAnsi="Tahoma" w:cs="Tahoma"/>
          <w:b/>
          <w:sz w:val="20"/>
          <w:szCs w:val="20"/>
        </w:rPr>
        <w:t xml:space="preserve">/ POLITICAS DE OPERACIÓN </w:t>
      </w:r>
    </w:p>
    <w:p w14:paraId="3BCBD011" w14:textId="77777777" w:rsidR="0016302C" w:rsidRDefault="0016302C" w:rsidP="0016302C">
      <w:pPr>
        <w:spacing w:after="80"/>
        <w:jc w:val="both"/>
        <w:rPr>
          <w:rFonts w:ascii="Tahoma" w:hAnsi="Tahoma" w:cs="Tahoma"/>
          <w:b/>
          <w:sz w:val="20"/>
          <w:szCs w:val="20"/>
        </w:rPr>
      </w:pPr>
    </w:p>
    <w:p w14:paraId="14F9E203" w14:textId="77777777" w:rsidR="0016302C" w:rsidRDefault="0016302C" w:rsidP="0016302C">
      <w:pPr>
        <w:spacing w:after="80"/>
        <w:jc w:val="both"/>
        <w:rPr>
          <w:rFonts w:ascii="Tahoma" w:hAnsi="Tahoma" w:cs="Tahoma"/>
          <w:sz w:val="20"/>
          <w:szCs w:val="20"/>
        </w:rPr>
      </w:pPr>
      <w:r>
        <w:rPr>
          <w:rFonts w:ascii="Tahoma" w:hAnsi="Tahoma" w:cs="Tahoma"/>
          <w:sz w:val="20"/>
          <w:szCs w:val="20"/>
        </w:rPr>
        <w:t>Para la respuesta del estudio de  solicitud de conexión, ENELAR tendrá los siguientes plazos máximos para comunicar al solicitante:</w:t>
      </w:r>
    </w:p>
    <w:p w14:paraId="51604BA7" w14:textId="77777777" w:rsidR="0016302C" w:rsidRPr="0016302C" w:rsidRDefault="0016302C" w:rsidP="0016302C">
      <w:pPr>
        <w:numPr>
          <w:ilvl w:val="0"/>
          <w:numId w:val="14"/>
        </w:numPr>
        <w:jc w:val="both"/>
        <w:rPr>
          <w:rFonts w:ascii="Tahoma" w:hAnsi="Tahoma" w:cs="Tahoma"/>
          <w:sz w:val="20"/>
          <w:szCs w:val="20"/>
        </w:rPr>
      </w:pPr>
      <w:r w:rsidRPr="0016302C">
        <w:rPr>
          <w:rFonts w:ascii="Tahoma" w:hAnsi="Tahoma" w:cs="Tahoma"/>
          <w:sz w:val="20"/>
          <w:szCs w:val="20"/>
        </w:rPr>
        <w:t xml:space="preserve">Nivel de tensión 1: Siete (7) días hábiles. </w:t>
      </w:r>
    </w:p>
    <w:p w14:paraId="76433934" w14:textId="77777777" w:rsidR="0016302C" w:rsidRPr="0016302C" w:rsidRDefault="0016302C" w:rsidP="0016302C">
      <w:pPr>
        <w:numPr>
          <w:ilvl w:val="0"/>
          <w:numId w:val="14"/>
        </w:numPr>
        <w:jc w:val="both"/>
        <w:rPr>
          <w:rFonts w:ascii="Tahoma" w:hAnsi="Tahoma" w:cs="Tahoma"/>
          <w:sz w:val="20"/>
          <w:szCs w:val="20"/>
        </w:rPr>
      </w:pPr>
      <w:r w:rsidRPr="0016302C">
        <w:rPr>
          <w:rFonts w:ascii="Tahoma" w:hAnsi="Tahoma" w:cs="Tahoma"/>
          <w:sz w:val="20"/>
          <w:szCs w:val="20"/>
        </w:rPr>
        <w:t>Nivel de tensión 2: Quince (15) días hábiles.</w:t>
      </w:r>
    </w:p>
    <w:p w14:paraId="0BF6838B" w14:textId="77777777" w:rsidR="0016302C" w:rsidRDefault="0016302C" w:rsidP="0016302C">
      <w:pPr>
        <w:numPr>
          <w:ilvl w:val="0"/>
          <w:numId w:val="14"/>
        </w:numPr>
        <w:jc w:val="both"/>
        <w:rPr>
          <w:rFonts w:ascii="Tahoma" w:hAnsi="Tahoma" w:cs="Tahoma"/>
          <w:sz w:val="20"/>
          <w:szCs w:val="20"/>
        </w:rPr>
      </w:pPr>
      <w:r w:rsidRPr="0016302C">
        <w:rPr>
          <w:rFonts w:ascii="Tahoma" w:hAnsi="Tahoma" w:cs="Tahoma"/>
          <w:sz w:val="20"/>
          <w:szCs w:val="20"/>
        </w:rPr>
        <w:t xml:space="preserve">Nivel de tensión 3: Quince (15) días hábiles. </w:t>
      </w:r>
    </w:p>
    <w:p w14:paraId="0B212485" w14:textId="77777777" w:rsidR="001C5575" w:rsidRDefault="0016302C" w:rsidP="0016302C">
      <w:pPr>
        <w:numPr>
          <w:ilvl w:val="0"/>
          <w:numId w:val="14"/>
        </w:numPr>
        <w:jc w:val="both"/>
        <w:rPr>
          <w:rFonts w:ascii="Tahoma" w:hAnsi="Tahoma" w:cs="Tahoma"/>
          <w:sz w:val="20"/>
          <w:szCs w:val="20"/>
        </w:rPr>
      </w:pPr>
      <w:r w:rsidRPr="0016302C">
        <w:rPr>
          <w:rFonts w:ascii="Tahoma" w:hAnsi="Tahoma" w:cs="Tahoma"/>
          <w:sz w:val="20"/>
          <w:szCs w:val="20"/>
        </w:rPr>
        <w:t>Nivel de tensión 4: Veinte (20) días hábiles.</w:t>
      </w:r>
    </w:p>
    <w:p w14:paraId="1182BE90" w14:textId="77777777" w:rsidR="0016302C" w:rsidRPr="0016302C" w:rsidRDefault="0016302C" w:rsidP="0016302C">
      <w:pPr>
        <w:jc w:val="both"/>
        <w:rPr>
          <w:rFonts w:ascii="Tahoma" w:eastAsia="Lucida Sans Unicode" w:hAnsi="Tahoma" w:cs="Tahoma"/>
          <w:bCs/>
          <w:kern w:val="3"/>
          <w:sz w:val="20"/>
          <w:szCs w:val="20"/>
        </w:rPr>
      </w:pPr>
    </w:p>
    <w:p w14:paraId="5FD54F49" w14:textId="77777777" w:rsidR="0016302C" w:rsidRPr="0016302C" w:rsidRDefault="0016302C" w:rsidP="0016302C">
      <w:pPr>
        <w:jc w:val="both"/>
        <w:rPr>
          <w:lang w:val="es-ES_tradnl"/>
        </w:rPr>
      </w:pPr>
      <w:r w:rsidRPr="0016302C">
        <w:rPr>
          <w:rFonts w:ascii="Tahoma" w:eastAsia="Lucida Sans Unicode" w:hAnsi="Tahoma" w:cs="Tahoma"/>
          <w:bCs/>
          <w:kern w:val="3"/>
          <w:sz w:val="20"/>
          <w:szCs w:val="20"/>
        </w:rPr>
        <w:t xml:space="preserve">La aprobación de la solicitud de conexión tendrá una vigencia de un (1) año, sin condicionamiento alguno, contado a partir de la fecha de respuesta, hecho que deberá ser informado por </w:t>
      </w:r>
      <w:r w:rsidR="00532F8C">
        <w:rPr>
          <w:rFonts w:ascii="Tahoma" w:eastAsia="Lucida Sans Unicode" w:hAnsi="Tahoma" w:cs="Tahoma"/>
          <w:bCs/>
          <w:kern w:val="3"/>
          <w:sz w:val="20"/>
          <w:szCs w:val="20"/>
        </w:rPr>
        <w:t>ENELAR E.S.P.</w:t>
      </w:r>
      <w:r w:rsidRPr="0016302C">
        <w:rPr>
          <w:rFonts w:ascii="Tahoma" w:eastAsia="Lucida Sans Unicode" w:hAnsi="Tahoma" w:cs="Tahoma"/>
          <w:bCs/>
          <w:kern w:val="3"/>
          <w:sz w:val="20"/>
          <w:szCs w:val="20"/>
        </w:rPr>
        <w:t xml:space="preserve"> al solicitante.</w:t>
      </w:r>
    </w:p>
    <w:p w14:paraId="154F8D79" w14:textId="77777777" w:rsidR="0016302C" w:rsidRPr="0016302C" w:rsidRDefault="0016302C" w:rsidP="0016302C">
      <w:pPr>
        <w:rPr>
          <w:rFonts w:ascii="Tahoma" w:hAnsi="Tahoma" w:cs="Tahoma"/>
          <w:sz w:val="20"/>
          <w:szCs w:val="20"/>
        </w:rPr>
      </w:pPr>
    </w:p>
    <w:p w14:paraId="27F3084A" w14:textId="77777777" w:rsidR="00CA740B" w:rsidRDefault="00CA740B" w:rsidP="00CA740B">
      <w:pPr>
        <w:jc w:val="both"/>
        <w:rPr>
          <w:rFonts w:ascii="Tahoma" w:eastAsia="Lucida Sans Unicode" w:hAnsi="Tahoma" w:cs="Tahoma"/>
          <w:bCs/>
          <w:kern w:val="3"/>
          <w:sz w:val="20"/>
          <w:szCs w:val="20"/>
        </w:rPr>
      </w:pPr>
      <w:r w:rsidRPr="00CA740B">
        <w:rPr>
          <w:rFonts w:ascii="Tahoma" w:eastAsia="Lucida Sans Unicode" w:hAnsi="Tahoma" w:cs="Tahoma"/>
          <w:bCs/>
          <w:kern w:val="3"/>
          <w:sz w:val="20"/>
          <w:szCs w:val="20"/>
        </w:rPr>
        <w:t>Los procedimientos para la aprobación de una solicitud de conexión, se diferencian según el tipo de conexión: cargas que no implican la expansión de la red del STR</w:t>
      </w:r>
      <w:r>
        <w:rPr>
          <w:rFonts w:ascii="Tahoma" w:eastAsia="Lucida Sans Unicode" w:hAnsi="Tahoma" w:cs="Tahoma"/>
          <w:bCs/>
          <w:kern w:val="3"/>
          <w:sz w:val="20"/>
          <w:szCs w:val="20"/>
        </w:rPr>
        <w:t xml:space="preserve"> y/o SDL, y cargas que implican la expansón de dichos </w:t>
      </w:r>
      <w:r w:rsidR="00047DE6">
        <w:rPr>
          <w:rFonts w:ascii="Tahoma" w:eastAsia="Lucida Sans Unicode" w:hAnsi="Tahoma" w:cs="Tahoma"/>
          <w:bCs/>
          <w:kern w:val="3"/>
          <w:sz w:val="20"/>
          <w:szCs w:val="20"/>
        </w:rPr>
        <w:t>sistemas.</w:t>
      </w:r>
    </w:p>
    <w:p w14:paraId="3191D49A" w14:textId="77777777" w:rsidR="00CA740B" w:rsidRDefault="00CA740B" w:rsidP="00CA740B">
      <w:pPr>
        <w:jc w:val="both"/>
        <w:rPr>
          <w:rFonts w:ascii="Tahoma" w:eastAsia="Lucida Sans Unicode" w:hAnsi="Tahoma" w:cs="Tahoma"/>
          <w:bCs/>
          <w:kern w:val="3"/>
          <w:sz w:val="20"/>
          <w:szCs w:val="20"/>
        </w:rPr>
      </w:pPr>
    </w:p>
    <w:p w14:paraId="4295E9FE" w14:textId="77777777" w:rsidR="00CA740B" w:rsidRDefault="00CA740B" w:rsidP="00CA740B">
      <w:pPr>
        <w:jc w:val="both"/>
        <w:rPr>
          <w:rFonts w:ascii="Tahoma" w:eastAsia="Lucida Sans Unicode" w:hAnsi="Tahoma" w:cs="Tahoma"/>
          <w:bCs/>
          <w:kern w:val="3"/>
          <w:sz w:val="20"/>
          <w:szCs w:val="20"/>
        </w:rPr>
      </w:pPr>
    </w:p>
    <w:p w14:paraId="0C3E8B25" w14:textId="77777777" w:rsidR="00CA740B" w:rsidRDefault="00CA740B" w:rsidP="00CA740B">
      <w:pPr>
        <w:numPr>
          <w:ilvl w:val="1"/>
          <w:numId w:val="1"/>
        </w:numPr>
        <w:jc w:val="both"/>
        <w:rPr>
          <w:rFonts w:ascii="Tahoma" w:eastAsia="Lucida Sans Unicode" w:hAnsi="Tahoma" w:cs="Tahoma"/>
          <w:b/>
          <w:bCs/>
          <w:kern w:val="3"/>
          <w:sz w:val="20"/>
          <w:szCs w:val="20"/>
        </w:rPr>
      </w:pPr>
      <w:r w:rsidRPr="00CA740B">
        <w:rPr>
          <w:rFonts w:ascii="Tahoma" w:eastAsia="Lucida Sans Unicode" w:hAnsi="Tahoma" w:cs="Tahoma"/>
          <w:b/>
          <w:bCs/>
          <w:kern w:val="3"/>
          <w:sz w:val="20"/>
          <w:szCs w:val="20"/>
        </w:rPr>
        <w:t>Cargas que no implican expansión</w:t>
      </w:r>
    </w:p>
    <w:p w14:paraId="566CC40F" w14:textId="77777777" w:rsidR="00047DE6" w:rsidRPr="00CA740B" w:rsidRDefault="00047DE6" w:rsidP="00047DE6">
      <w:pPr>
        <w:jc w:val="both"/>
        <w:rPr>
          <w:rFonts w:ascii="Tahoma" w:eastAsia="Lucida Sans Unicode" w:hAnsi="Tahoma" w:cs="Tahoma"/>
          <w:b/>
          <w:bCs/>
          <w:kern w:val="3"/>
          <w:sz w:val="20"/>
          <w:szCs w:val="20"/>
        </w:rPr>
      </w:pPr>
    </w:p>
    <w:p w14:paraId="25AA6771" w14:textId="77777777" w:rsidR="00047DE6" w:rsidRDefault="00CA740B" w:rsidP="00CA740B">
      <w:pPr>
        <w:jc w:val="both"/>
        <w:rPr>
          <w:rFonts w:ascii="Tahoma" w:eastAsia="Lucida Sans Unicode" w:hAnsi="Tahoma" w:cs="Tahoma"/>
          <w:bCs/>
          <w:kern w:val="3"/>
          <w:sz w:val="20"/>
          <w:szCs w:val="20"/>
        </w:rPr>
      </w:pPr>
      <w:r w:rsidRPr="00CA740B">
        <w:rPr>
          <w:rFonts w:ascii="Tahoma" w:eastAsia="Lucida Sans Unicode" w:hAnsi="Tahoma" w:cs="Tahoma"/>
          <w:bCs/>
          <w:kern w:val="3"/>
          <w:sz w:val="20"/>
          <w:szCs w:val="20"/>
        </w:rPr>
        <w:t xml:space="preserve">Cuando la conexión de un inmueble o </w:t>
      </w:r>
      <w:r w:rsidR="00047DE6">
        <w:rPr>
          <w:rFonts w:ascii="Tahoma" w:eastAsia="Lucida Sans Unicode" w:hAnsi="Tahoma" w:cs="Tahoma"/>
          <w:bCs/>
          <w:kern w:val="3"/>
          <w:sz w:val="20"/>
          <w:szCs w:val="20"/>
        </w:rPr>
        <w:t xml:space="preserve"> proyecto </w:t>
      </w:r>
      <w:r w:rsidRPr="00CA740B">
        <w:rPr>
          <w:rFonts w:ascii="Tahoma" w:eastAsia="Lucida Sans Unicode" w:hAnsi="Tahoma" w:cs="Tahoma"/>
          <w:bCs/>
          <w:kern w:val="3"/>
          <w:sz w:val="20"/>
          <w:szCs w:val="20"/>
        </w:rPr>
        <w:t xml:space="preserve">sólo </w:t>
      </w:r>
      <w:r w:rsidR="00047DE6">
        <w:rPr>
          <w:rFonts w:ascii="Tahoma" w:eastAsia="Lucida Sans Unicode" w:hAnsi="Tahoma" w:cs="Tahoma"/>
          <w:bCs/>
          <w:kern w:val="3"/>
          <w:sz w:val="20"/>
          <w:szCs w:val="20"/>
        </w:rPr>
        <w:t>requiera la construcción de acometida o activo de conexión, el procedimiento sera el siguiente para cada nivel de tensión:</w:t>
      </w:r>
    </w:p>
    <w:p w14:paraId="154F146C" w14:textId="77777777" w:rsidR="006B3176" w:rsidRDefault="00CA740B" w:rsidP="006B3176">
      <w:pPr>
        <w:jc w:val="both"/>
        <w:rPr>
          <w:rFonts w:ascii="Tahoma" w:eastAsia="Lucida Sans Unicode" w:hAnsi="Tahoma" w:cs="Tahoma"/>
          <w:b/>
          <w:bCs/>
          <w:kern w:val="3"/>
          <w:sz w:val="20"/>
          <w:szCs w:val="20"/>
        </w:rPr>
      </w:pPr>
      <w:r w:rsidRPr="00CA740B">
        <w:rPr>
          <w:rFonts w:ascii="Tahoma" w:eastAsia="Lucida Sans Unicode" w:hAnsi="Tahoma" w:cs="Tahoma"/>
          <w:bCs/>
          <w:kern w:val="3"/>
          <w:sz w:val="20"/>
          <w:szCs w:val="20"/>
        </w:rPr>
        <w:br/>
      </w:r>
    </w:p>
    <w:p w14:paraId="15CF39D2" w14:textId="77777777" w:rsidR="006B3176" w:rsidRPr="006B3176" w:rsidRDefault="006B3176" w:rsidP="006B3176">
      <w:pPr>
        <w:jc w:val="both"/>
        <w:rPr>
          <w:rFonts w:ascii="Tahoma" w:eastAsia="Lucida Sans Unicode" w:hAnsi="Tahoma" w:cs="Tahoma"/>
          <w:bCs/>
          <w:kern w:val="3"/>
          <w:sz w:val="20"/>
          <w:szCs w:val="20"/>
        </w:rPr>
      </w:pPr>
      <w:r>
        <w:rPr>
          <w:rFonts w:ascii="Tahoma" w:eastAsia="Lucida Sans Unicode" w:hAnsi="Tahoma" w:cs="Tahoma"/>
          <w:b/>
          <w:bCs/>
          <w:kern w:val="3"/>
          <w:sz w:val="20"/>
          <w:szCs w:val="20"/>
        </w:rPr>
        <w:t xml:space="preserve">NIVEL I: </w:t>
      </w:r>
      <w:r>
        <w:rPr>
          <w:rFonts w:ascii="Tahoma" w:eastAsia="Lucida Sans Unicode" w:hAnsi="Tahoma" w:cs="Tahoma"/>
          <w:bCs/>
          <w:kern w:val="3"/>
          <w:sz w:val="20"/>
          <w:szCs w:val="20"/>
        </w:rPr>
        <w:t>El usuario deberá presentar los planos electricos del inmueble y de la acometida hasta el punto de conexión definido en la etapa de factbilidad y las caracteristicas de la demanda, si la solicitud es de ampliación de carga o modificación de conexión existente, el usuario deberá presentar los planos electicos de la conexión actual y los nuevos planos con la modificación requerida.</w:t>
      </w:r>
    </w:p>
    <w:p w14:paraId="49E9E4D0" w14:textId="77777777" w:rsidR="006B3176" w:rsidRDefault="006B3176" w:rsidP="006B3176">
      <w:pPr>
        <w:jc w:val="both"/>
        <w:rPr>
          <w:rFonts w:ascii="Tahoma" w:eastAsia="Lucida Sans Unicode" w:hAnsi="Tahoma" w:cs="Tahoma"/>
          <w:b/>
          <w:bCs/>
          <w:kern w:val="3"/>
          <w:sz w:val="20"/>
          <w:szCs w:val="20"/>
        </w:rPr>
      </w:pPr>
    </w:p>
    <w:p w14:paraId="2CFBC9E5" w14:textId="77777777" w:rsidR="00CA740B" w:rsidRDefault="00CA740B" w:rsidP="006B3176">
      <w:pPr>
        <w:jc w:val="both"/>
        <w:rPr>
          <w:rFonts w:ascii="Tahoma" w:eastAsia="Lucida Sans Unicode" w:hAnsi="Tahoma" w:cs="Tahoma"/>
          <w:bCs/>
          <w:kern w:val="3"/>
          <w:sz w:val="20"/>
          <w:szCs w:val="20"/>
        </w:rPr>
      </w:pPr>
      <w:r w:rsidRPr="00CA740B">
        <w:rPr>
          <w:rFonts w:ascii="Tahoma" w:eastAsia="Lucida Sans Unicode" w:hAnsi="Tahoma" w:cs="Tahoma"/>
          <w:b/>
          <w:bCs/>
          <w:kern w:val="3"/>
          <w:sz w:val="20"/>
          <w:szCs w:val="20"/>
        </w:rPr>
        <w:lastRenderedPageBreak/>
        <w:t>NIVEL II, III y IV:</w:t>
      </w:r>
      <w:r w:rsidRPr="00CA740B">
        <w:rPr>
          <w:rFonts w:ascii="Tahoma" w:eastAsia="Lucida Sans Unicode" w:hAnsi="Tahoma" w:cs="Tahoma"/>
          <w:bCs/>
          <w:kern w:val="3"/>
          <w:sz w:val="20"/>
          <w:szCs w:val="20"/>
        </w:rPr>
        <w:t xml:space="preserve"> Para solicitar una conexión nueva o la modificación de una existente, el Usuario deberá presentar la información pertinente dependiendo d</w:t>
      </w:r>
      <w:r w:rsidR="00047DE6">
        <w:rPr>
          <w:rFonts w:ascii="Tahoma" w:eastAsia="Lucida Sans Unicode" w:hAnsi="Tahoma" w:cs="Tahoma"/>
          <w:bCs/>
          <w:kern w:val="3"/>
          <w:sz w:val="20"/>
          <w:szCs w:val="20"/>
        </w:rPr>
        <w:t>e la complejidad de la conexión.</w:t>
      </w:r>
    </w:p>
    <w:p w14:paraId="527D10DC" w14:textId="77777777" w:rsidR="00047DE6" w:rsidRDefault="00047DE6" w:rsidP="00CA740B">
      <w:pPr>
        <w:jc w:val="both"/>
        <w:rPr>
          <w:rFonts w:ascii="Tahoma" w:eastAsia="Lucida Sans Unicode" w:hAnsi="Tahoma" w:cs="Tahoma"/>
          <w:bCs/>
          <w:kern w:val="3"/>
          <w:sz w:val="20"/>
          <w:szCs w:val="20"/>
        </w:rPr>
      </w:pPr>
    </w:p>
    <w:p w14:paraId="22FCAA61" w14:textId="77777777" w:rsidR="006B3176" w:rsidRDefault="006B3176" w:rsidP="006B3176">
      <w:pPr>
        <w:numPr>
          <w:ilvl w:val="1"/>
          <w:numId w:val="1"/>
        </w:numPr>
        <w:jc w:val="both"/>
        <w:rPr>
          <w:rFonts w:ascii="Tahoma" w:eastAsia="Lucida Sans Unicode" w:hAnsi="Tahoma" w:cs="Tahoma"/>
          <w:b/>
          <w:bCs/>
          <w:kern w:val="3"/>
          <w:sz w:val="20"/>
          <w:szCs w:val="20"/>
        </w:rPr>
      </w:pPr>
      <w:r w:rsidRPr="006B3176">
        <w:rPr>
          <w:rFonts w:ascii="Tahoma" w:eastAsia="Lucida Sans Unicode" w:hAnsi="Tahoma" w:cs="Tahoma"/>
          <w:b/>
          <w:bCs/>
          <w:kern w:val="3"/>
          <w:sz w:val="20"/>
          <w:szCs w:val="20"/>
        </w:rPr>
        <w:t>Cargas que implican expansión</w:t>
      </w:r>
    </w:p>
    <w:p w14:paraId="522118A3" w14:textId="77777777" w:rsidR="006B3176" w:rsidRDefault="006B3176" w:rsidP="006B3176">
      <w:pPr>
        <w:jc w:val="both"/>
        <w:rPr>
          <w:rFonts w:ascii="Tahoma" w:eastAsia="Lucida Sans Unicode" w:hAnsi="Tahoma" w:cs="Tahoma"/>
          <w:b/>
          <w:bCs/>
          <w:kern w:val="3"/>
          <w:sz w:val="20"/>
          <w:szCs w:val="20"/>
        </w:rPr>
      </w:pPr>
    </w:p>
    <w:p w14:paraId="5ABB1767" w14:textId="77777777" w:rsidR="006B3176" w:rsidRPr="006B3176" w:rsidRDefault="006B3176" w:rsidP="006B3176">
      <w:pPr>
        <w:jc w:val="both"/>
        <w:rPr>
          <w:rFonts w:ascii="Tahoma" w:eastAsia="Lucida Sans Unicode" w:hAnsi="Tahoma" w:cs="Tahoma"/>
          <w:bCs/>
          <w:kern w:val="3"/>
          <w:sz w:val="20"/>
          <w:szCs w:val="20"/>
        </w:rPr>
      </w:pPr>
      <w:r w:rsidRPr="006B3176">
        <w:rPr>
          <w:rFonts w:ascii="Tahoma" w:eastAsia="Lucida Sans Unicode" w:hAnsi="Tahoma" w:cs="Tahoma"/>
          <w:bCs/>
          <w:kern w:val="3"/>
          <w:sz w:val="20"/>
          <w:szCs w:val="20"/>
        </w:rPr>
        <w:t xml:space="preserve">Cuando la conexión de un inmueble o </w:t>
      </w:r>
      <w:r>
        <w:rPr>
          <w:rFonts w:ascii="Tahoma" w:eastAsia="Lucida Sans Unicode" w:hAnsi="Tahoma" w:cs="Tahoma"/>
          <w:bCs/>
          <w:kern w:val="3"/>
          <w:sz w:val="20"/>
          <w:szCs w:val="20"/>
        </w:rPr>
        <w:t>proyecto</w:t>
      </w:r>
      <w:r w:rsidRPr="006B3176">
        <w:rPr>
          <w:rFonts w:ascii="Tahoma" w:eastAsia="Lucida Sans Unicode" w:hAnsi="Tahoma" w:cs="Tahoma"/>
          <w:bCs/>
          <w:kern w:val="3"/>
          <w:sz w:val="20"/>
          <w:szCs w:val="20"/>
        </w:rPr>
        <w:t xml:space="preserve"> requiera, además de la construcción de la Acometida, la construcció</w:t>
      </w:r>
      <w:r>
        <w:rPr>
          <w:rFonts w:ascii="Tahoma" w:eastAsia="Lucida Sans Unicode" w:hAnsi="Tahoma" w:cs="Tahoma"/>
          <w:bCs/>
          <w:kern w:val="3"/>
          <w:sz w:val="20"/>
          <w:szCs w:val="20"/>
        </w:rPr>
        <w:t>n de Redes de Uso General</w:t>
      </w:r>
      <w:r w:rsidRPr="00EA6761">
        <w:rPr>
          <w:rFonts w:ascii="Tahoma" w:eastAsia="Lucida Sans Unicode" w:hAnsi="Tahoma" w:cs="Tahoma"/>
          <w:bCs/>
          <w:kern w:val="3"/>
          <w:sz w:val="20"/>
          <w:szCs w:val="20"/>
        </w:rPr>
        <w:t>, ENELAR</w:t>
      </w:r>
      <w:r w:rsidR="00532F8C">
        <w:rPr>
          <w:rFonts w:ascii="Tahoma" w:eastAsia="Lucida Sans Unicode" w:hAnsi="Tahoma" w:cs="Tahoma"/>
          <w:bCs/>
          <w:kern w:val="3"/>
          <w:sz w:val="20"/>
          <w:szCs w:val="20"/>
        </w:rPr>
        <w:t xml:space="preserve"> E.S.P.</w:t>
      </w:r>
      <w:r>
        <w:rPr>
          <w:rFonts w:ascii="Tahoma" w:eastAsia="Lucida Sans Unicode" w:hAnsi="Tahoma" w:cs="Tahoma"/>
          <w:bCs/>
          <w:kern w:val="3"/>
          <w:sz w:val="20"/>
          <w:szCs w:val="20"/>
        </w:rPr>
        <w:t xml:space="preserve"> </w:t>
      </w:r>
      <w:r w:rsidRPr="006B3176">
        <w:rPr>
          <w:rFonts w:ascii="Tahoma" w:eastAsia="Lucida Sans Unicode" w:hAnsi="Tahoma" w:cs="Tahoma"/>
          <w:bCs/>
          <w:kern w:val="3"/>
          <w:sz w:val="20"/>
          <w:szCs w:val="20"/>
        </w:rPr>
        <w:t xml:space="preserve"> será responsable por el diseño de tales rede</w:t>
      </w:r>
      <w:r w:rsidR="00AE14BF">
        <w:rPr>
          <w:rFonts w:ascii="Tahoma" w:eastAsia="Lucida Sans Unicode" w:hAnsi="Tahoma" w:cs="Tahoma"/>
          <w:bCs/>
          <w:kern w:val="3"/>
          <w:sz w:val="20"/>
          <w:szCs w:val="20"/>
        </w:rPr>
        <w:t>s, pero esto no inmplica que sea el responsable de la construcción.</w:t>
      </w:r>
    </w:p>
    <w:p w14:paraId="567DC3BA" w14:textId="77777777" w:rsidR="00047DE6" w:rsidRDefault="00047DE6" w:rsidP="000E492E">
      <w:pPr>
        <w:shd w:val="clear" w:color="auto" w:fill="FFFFFF"/>
        <w:rPr>
          <w:rFonts w:ascii="Tahoma" w:eastAsia="Lucida Sans Unicode" w:hAnsi="Tahoma" w:cs="Tahoma"/>
          <w:b/>
          <w:bCs/>
          <w:kern w:val="3"/>
          <w:sz w:val="20"/>
          <w:szCs w:val="20"/>
        </w:rPr>
      </w:pPr>
    </w:p>
    <w:p w14:paraId="31CA9355" w14:textId="77777777" w:rsidR="000E492E" w:rsidRDefault="000E492E" w:rsidP="000E492E">
      <w:pPr>
        <w:shd w:val="clear" w:color="auto" w:fill="FFFFFF"/>
        <w:rPr>
          <w:rFonts w:ascii="Tahoma" w:eastAsia="Lucida Sans Unicode" w:hAnsi="Tahoma" w:cs="Tahoma"/>
          <w:bCs/>
          <w:kern w:val="3"/>
          <w:sz w:val="20"/>
          <w:szCs w:val="20"/>
        </w:rPr>
      </w:pPr>
    </w:p>
    <w:p w14:paraId="4382F8C6" w14:textId="77777777" w:rsidR="00047DE6" w:rsidRPr="00047DE6" w:rsidRDefault="00976337" w:rsidP="00047DE6">
      <w:pPr>
        <w:numPr>
          <w:ilvl w:val="1"/>
          <w:numId w:val="1"/>
        </w:numPr>
        <w:shd w:val="clear" w:color="auto" w:fill="FFFFFF"/>
        <w:rPr>
          <w:rFonts w:ascii="Tahoma" w:eastAsia="Lucida Sans Unicode" w:hAnsi="Tahoma" w:cs="Tahoma"/>
          <w:b/>
          <w:bCs/>
          <w:kern w:val="3"/>
          <w:sz w:val="20"/>
          <w:szCs w:val="20"/>
        </w:rPr>
      </w:pPr>
      <w:r>
        <w:rPr>
          <w:rFonts w:ascii="Tahoma" w:eastAsia="Lucida Sans Unicode" w:hAnsi="Tahoma" w:cs="Tahoma"/>
          <w:b/>
          <w:bCs/>
          <w:kern w:val="3"/>
          <w:sz w:val="20"/>
          <w:szCs w:val="20"/>
        </w:rPr>
        <w:t>Documentación</w:t>
      </w:r>
      <w:r w:rsidR="00047DE6" w:rsidRPr="00047DE6">
        <w:rPr>
          <w:rFonts w:ascii="Tahoma" w:eastAsia="Lucida Sans Unicode" w:hAnsi="Tahoma" w:cs="Tahoma"/>
          <w:b/>
          <w:bCs/>
          <w:kern w:val="3"/>
          <w:sz w:val="20"/>
          <w:szCs w:val="20"/>
        </w:rPr>
        <w:t xml:space="preserve"> para puesta en  servicio</w:t>
      </w:r>
    </w:p>
    <w:p w14:paraId="128E960E" w14:textId="77777777" w:rsidR="00047DE6" w:rsidRPr="00CA740B" w:rsidRDefault="00047DE6" w:rsidP="00CA740B">
      <w:pPr>
        <w:jc w:val="both"/>
        <w:rPr>
          <w:rFonts w:ascii="Tahoma" w:eastAsia="Lucida Sans Unicode" w:hAnsi="Tahoma" w:cs="Tahoma"/>
          <w:bCs/>
          <w:kern w:val="3"/>
          <w:sz w:val="20"/>
          <w:szCs w:val="20"/>
        </w:rPr>
      </w:pPr>
    </w:p>
    <w:p w14:paraId="031F4D90" w14:textId="77777777" w:rsidR="00372679" w:rsidRDefault="00372679" w:rsidP="00372679">
      <w:pPr>
        <w:numPr>
          <w:ilvl w:val="0"/>
          <w:numId w:val="13"/>
        </w:numPr>
        <w:shd w:val="clear" w:color="auto" w:fill="FFFFFF"/>
        <w:rPr>
          <w:rFonts w:ascii="Tahoma" w:eastAsia="Lucida Sans Unicode" w:hAnsi="Tahoma" w:cs="Tahoma"/>
          <w:bCs/>
          <w:kern w:val="3"/>
          <w:sz w:val="20"/>
          <w:szCs w:val="20"/>
        </w:rPr>
      </w:pPr>
      <w:r w:rsidRPr="00372679">
        <w:rPr>
          <w:rFonts w:ascii="Tahoma" w:eastAsia="Lucida Sans Unicode" w:hAnsi="Tahoma" w:cs="Tahoma"/>
          <w:bCs/>
          <w:kern w:val="3"/>
          <w:sz w:val="20"/>
          <w:szCs w:val="20"/>
        </w:rPr>
        <w:t xml:space="preserve">Certificado de </w:t>
      </w:r>
      <w:r w:rsidR="00B45CE2">
        <w:rPr>
          <w:rFonts w:ascii="Tahoma" w:eastAsia="Lucida Sans Unicode" w:hAnsi="Tahoma" w:cs="Tahoma"/>
          <w:bCs/>
          <w:kern w:val="3"/>
          <w:sz w:val="20"/>
          <w:szCs w:val="20"/>
        </w:rPr>
        <w:t>Factibilidad</w:t>
      </w:r>
    </w:p>
    <w:p w14:paraId="62EF42CF" w14:textId="77777777" w:rsidR="00372679" w:rsidRDefault="00372679" w:rsidP="00372679">
      <w:pPr>
        <w:numPr>
          <w:ilvl w:val="0"/>
          <w:numId w:val="13"/>
        </w:numPr>
        <w:shd w:val="clear" w:color="auto" w:fill="FFFFFF"/>
        <w:rPr>
          <w:rFonts w:ascii="Tahoma" w:eastAsia="Lucida Sans Unicode" w:hAnsi="Tahoma" w:cs="Tahoma"/>
          <w:bCs/>
          <w:kern w:val="3"/>
          <w:sz w:val="20"/>
          <w:szCs w:val="20"/>
        </w:rPr>
      </w:pPr>
      <w:r w:rsidRPr="00372679">
        <w:rPr>
          <w:rFonts w:ascii="Tahoma" w:eastAsia="Lucida Sans Unicode" w:hAnsi="Tahoma" w:cs="Tahoma"/>
          <w:bCs/>
          <w:kern w:val="3"/>
          <w:sz w:val="20"/>
          <w:szCs w:val="20"/>
        </w:rPr>
        <w:t>Protocolo de Pr</w:t>
      </w:r>
      <w:r w:rsidR="00B45CE2">
        <w:rPr>
          <w:rFonts w:ascii="Tahoma" w:eastAsia="Lucida Sans Unicode" w:hAnsi="Tahoma" w:cs="Tahoma"/>
          <w:bCs/>
          <w:kern w:val="3"/>
          <w:sz w:val="20"/>
          <w:szCs w:val="20"/>
        </w:rPr>
        <w:t>uebas de los Equipos a Conectar</w:t>
      </w:r>
      <w:r w:rsidR="00370A36">
        <w:rPr>
          <w:rFonts w:ascii="Tahoma" w:eastAsia="Lucida Sans Unicode" w:hAnsi="Tahoma" w:cs="Tahoma"/>
          <w:bCs/>
          <w:kern w:val="3"/>
          <w:sz w:val="20"/>
          <w:szCs w:val="20"/>
        </w:rPr>
        <w:t xml:space="preserve"> cuando el usuario los instala</w:t>
      </w:r>
    </w:p>
    <w:p w14:paraId="0FE2F392" w14:textId="77777777" w:rsidR="00B45CE2" w:rsidRDefault="00B45CE2" w:rsidP="00372679">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Planos de instalaciones electricas con cuadro de carga y diagrama unifilar</w:t>
      </w:r>
    </w:p>
    <w:p w14:paraId="10A6CF88" w14:textId="77777777" w:rsidR="00B45CE2" w:rsidRDefault="00B45CE2" w:rsidP="00372679">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Certificado de libertad y tradición o carta de venta</w:t>
      </w:r>
    </w:p>
    <w:p w14:paraId="6A743D51" w14:textId="77777777" w:rsidR="00B45CE2" w:rsidRDefault="00B45CE2" w:rsidP="00372679">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Estratificación en planeación de la alcaldia</w:t>
      </w:r>
    </w:p>
    <w:p w14:paraId="08612D03" w14:textId="77777777" w:rsidR="00B45CE2" w:rsidRDefault="00B45CE2" w:rsidP="00372679">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Fotocopia cedula del propietario del inmueble</w:t>
      </w:r>
    </w:p>
    <w:p w14:paraId="130884BD" w14:textId="77777777" w:rsidR="00B45CE2" w:rsidRDefault="00B45CE2" w:rsidP="00372679">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Declaración de cumplimiento de RETIE</w:t>
      </w:r>
    </w:p>
    <w:p w14:paraId="48D9066D" w14:textId="77777777" w:rsidR="00976337" w:rsidRDefault="00B45CE2" w:rsidP="00976337">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Fotocopia de la cedula y tarjeta profesional tecnico electricist</w:t>
      </w:r>
      <w:r w:rsidR="00976337">
        <w:rPr>
          <w:rFonts w:ascii="Tahoma" w:eastAsia="Lucida Sans Unicode" w:hAnsi="Tahoma" w:cs="Tahoma"/>
          <w:bCs/>
          <w:kern w:val="3"/>
          <w:sz w:val="20"/>
          <w:szCs w:val="20"/>
        </w:rPr>
        <w:t>a</w:t>
      </w:r>
    </w:p>
    <w:p w14:paraId="48D84D2D" w14:textId="77777777" w:rsidR="00976337" w:rsidRDefault="00976337" w:rsidP="00976337">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Para ampliación de carga, anexar fotocopia de la factura de ENELAR E.S.P.</w:t>
      </w:r>
    </w:p>
    <w:p w14:paraId="2D159F6D" w14:textId="77777777" w:rsidR="00976337" w:rsidRPr="00976337" w:rsidRDefault="00976337" w:rsidP="00976337">
      <w:pPr>
        <w:numPr>
          <w:ilvl w:val="0"/>
          <w:numId w:val="13"/>
        </w:numPr>
        <w:shd w:val="clear" w:color="auto" w:fill="FFFFFF"/>
        <w:rPr>
          <w:rFonts w:ascii="Tahoma" w:eastAsia="Lucida Sans Unicode" w:hAnsi="Tahoma" w:cs="Tahoma"/>
          <w:bCs/>
          <w:kern w:val="3"/>
          <w:sz w:val="20"/>
          <w:szCs w:val="20"/>
        </w:rPr>
      </w:pPr>
      <w:r>
        <w:rPr>
          <w:rFonts w:ascii="Tahoma" w:eastAsia="Lucida Sans Unicode" w:hAnsi="Tahoma" w:cs="Tahoma"/>
          <w:bCs/>
          <w:kern w:val="3"/>
          <w:sz w:val="20"/>
          <w:szCs w:val="20"/>
        </w:rPr>
        <w:t>Si la acometida es cruzando la calle debe tener una altura minima de 5,5 metros.</w:t>
      </w:r>
    </w:p>
    <w:p w14:paraId="3191D78A" w14:textId="77777777" w:rsidR="0012333C" w:rsidRDefault="0012333C" w:rsidP="00CA740B">
      <w:pPr>
        <w:pStyle w:val="Predeterminado"/>
        <w:spacing w:after="80"/>
        <w:ind w:left="360"/>
        <w:jc w:val="both"/>
        <w:rPr>
          <w:rFonts w:ascii="Tahoma" w:hAnsi="Tahoma" w:cs="Tahoma"/>
          <w:sz w:val="20"/>
          <w:lang w:val="es-ES"/>
        </w:rPr>
      </w:pPr>
    </w:p>
    <w:p w14:paraId="430692CA" w14:textId="77777777" w:rsidR="00A05A16" w:rsidRDefault="004554C0" w:rsidP="004554C0">
      <w:pPr>
        <w:numPr>
          <w:ilvl w:val="1"/>
          <w:numId w:val="1"/>
        </w:numPr>
        <w:shd w:val="clear" w:color="auto" w:fill="FFFFFF"/>
        <w:rPr>
          <w:rFonts w:ascii="Tahoma" w:eastAsia="Lucida Sans Unicode" w:hAnsi="Tahoma" w:cs="Tahoma"/>
          <w:b/>
          <w:bCs/>
          <w:kern w:val="3"/>
          <w:sz w:val="20"/>
          <w:szCs w:val="20"/>
        </w:rPr>
      </w:pPr>
      <w:r w:rsidRPr="004554C0">
        <w:rPr>
          <w:rFonts w:ascii="Tahoma" w:eastAsia="Lucida Sans Unicode" w:hAnsi="Tahoma" w:cs="Tahoma"/>
          <w:b/>
          <w:bCs/>
          <w:kern w:val="3"/>
          <w:sz w:val="20"/>
          <w:szCs w:val="20"/>
        </w:rPr>
        <w:t>Notas aclaratorias</w:t>
      </w:r>
    </w:p>
    <w:p w14:paraId="6E3A1810" w14:textId="77777777" w:rsidR="004554C0" w:rsidRPr="004554C0" w:rsidRDefault="004554C0" w:rsidP="004554C0">
      <w:pPr>
        <w:shd w:val="clear" w:color="auto" w:fill="FFFFFF"/>
        <w:ind w:left="720"/>
        <w:rPr>
          <w:rFonts w:ascii="Tahoma" w:eastAsia="Lucida Sans Unicode" w:hAnsi="Tahoma" w:cs="Tahoma"/>
          <w:b/>
          <w:bCs/>
          <w:kern w:val="3"/>
          <w:sz w:val="20"/>
          <w:szCs w:val="20"/>
        </w:rPr>
      </w:pPr>
    </w:p>
    <w:p w14:paraId="45B9FEFF" w14:textId="77777777" w:rsidR="00A05A16" w:rsidRDefault="00A05A16" w:rsidP="00AE14BF">
      <w:pPr>
        <w:numPr>
          <w:ilvl w:val="0"/>
          <w:numId w:val="15"/>
        </w:numPr>
        <w:jc w:val="both"/>
        <w:rPr>
          <w:rFonts w:ascii="Tahoma" w:eastAsia="Lucida Sans Unicode" w:hAnsi="Tahoma" w:cs="Tahoma"/>
          <w:bCs/>
          <w:kern w:val="3"/>
          <w:sz w:val="20"/>
          <w:szCs w:val="20"/>
        </w:rPr>
      </w:pPr>
      <w:r w:rsidRPr="00A05A16">
        <w:rPr>
          <w:rFonts w:ascii="Tahoma" w:eastAsia="Lucida Sans Unicode" w:hAnsi="Tahoma" w:cs="Tahoma"/>
          <w:bCs/>
          <w:kern w:val="3"/>
          <w:sz w:val="20"/>
          <w:szCs w:val="20"/>
        </w:rPr>
        <w:t>La aprobació</w:t>
      </w:r>
      <w:r w:rsidR="00AE14BF">
        <w:rPr>
          <w:rFonts w:ascii="Tahoma" w:eastAsia="Lucida Sans Unicode" w:hAnsi="Tahoma" w:cs="Tahoma"/>
          <w:bCs/>
          <w:kern w:val="3"/>
          <w:sz w:val="20"/>
          <w:szCs w:val="20"/>
        </w:rPr>
        <w:t xml:space="preserve">n </w:t>
      </w:r>
      <w:r w:rsidR="00532F8C">
        <w:rPr>
          <w:rFonts w:ascii="Tahoma" w:eastAsia="Lucida Sans Unicode" w:hAnsi="Tahoma" w:cs="Tahoma"/>
          <w:bCs/>
          <w:kern w:val="3"/>
          <w:sz w:val="20"/>
          <w:szCs w:val="20"/>
        </w:rPr>
        <w:t>de conexi</w:t>
      </w:r>
      <w:r w:rsidR="00267C7B">
        <w:rPr>
          <w:rFonts w:ascii="Tahoma" w:eastAsia="Lucida Sans Unicode" w:hAnsi="Tahoma" w:cs="Tahoma"/>
          <w:bCs/>
          <w:kern w:val="3"/>
          <w:sz w:val="20"/>
          <w:szCs w:val="20"/>
        </w:rPr>
        <w:t>ón</w:t>
      </w:r>
      <w:r w:rsidR="00AE14BF">
        <w:rPr>
          <w:rFonts w:ascii="Tahoma" w:eastAsia="Lucida Sans Unicode" w:hAnsi="Tahoma" w:cs="Tahoma"/>
          <w:bCs/>
          <w:kern w:val="3"/>
          <w:sz w:val="20"/>
          <w:szCs w:val="20"/>
        </w:rPr>
        <w:t xml:space="preserve"> por parte de ENELAR</w:t>
      </w:r>
      <w:r w:rsidR="00267C7B">
        <w:rPr>
          <w:rFonts w:ascii="Tahoma" w:eastAsia="Lucida Sans Unicode" w:hAnsi="Tahoma" w:cs="Tahoma"/>
          <w:bCs/>
          <w:kern w:val="3"/>
          <w:sz w:val="20"/>
          <w:szCs w:val="20"/>
        </w:rPr>
        <w:t xml:space="preserve"> E.S.P.</w:t>
      </w:r>
      <w:r w:rsidR="00AE14BF">
        <w:rPr>
          <w:rFonts w:ascii="Tahoma" w:eastAsia="Lucida Sans Unicode" w:hAnsi="Tahoma" w:cs="Tahoma"/>
          <w:bCs/>
          <w:kern w:val="3"/>
          <w:sz w:val="20"/>
          <w:szCs w:val="20"/>
        </w:rPr>
        <w:t xml:space="preserve"> </w:t>
      </w:r>
      <w:r w:rsidRPr="00A05A16">
        <w:rPr>
          <w:rFonts w:ascii="Tahoma" w:eastAsia="Lucida Sans Unicode" w:hAnsi="Tahoma" w:cs="Tahoma"/>
          <w:bCs/>
          <w:kern w:val="3"/>
          <w:sz w:val="20"/>
          <w:szCs w:val="20"/>
        </w:rPr>
        <w:t>no exonera de responsabilidad al diseñador por errores ú omisiones que afecten el STR</w:t>
      </w:r>
      <w:r w:rsidR="00AE14BF">
        <w:rPr>
          <w:rFonts w:ascii="Tahoma" w:eastAsia="Lucida Sans Unicode" w:hAnsi="Tahoma" w:cs="Tahoma"/>
          <w:bCs/>
          <w:kern w:val="3"/>
          <w:sz w:val="20"/>
          <w:szCs w:val="20"/>
        </w:rPr>
        <w:t xml:space="preserve"> y/o SDL en el cual opera ENELAR.</w:t>
      </w:r>
    </w:p>
    <w:p w14:paraId="0B7846BF" w14:textId="77777777" w:rsidR="00AE14BF" w:rsidRPr="00245797" w:rsidRDefault="00AE14BF" w:rsidP="00245797">
      <w:pPr>
        <w:jc w:val="both"/>
        <w:rPr>
          <w:rFonts w:ascii="Tahoma" w:eastAsia="Lucida Sans Unicode" w:hAnsi="Tahoma" w:cs="Tahoma"/>
          <w:bCs/>
          <w:kern w:val="3"/>
          <w:sz w:val="20"/>
          <w:szCs w:val="20"/>
        </w:rPr>
      </w:pPr>
    </w:p>
    <w:p w14:paraId="203EB327" w14:textId="77777777" w:rsidR="0096705B" w:rsidRDefault="0096705B" w:rsidP="00AE14BF">
      <w:pPr>
        <w:numPr>
          <w:ilvl w:val="0"/>
          <w:numId w:val="15"/>
        </w:numPr>
        <w:jc w:val="both"/>
        <w:rPr>
          <w:rFonts w:ascii="Tahoma" w:eastAsia="Lucida Sans Unicode" w:hAnsi="Tahoma" w:cs="Tahoma"/>
          <w:bCs/>
          <w:kern w:val="3"/>
          <w:sz w:val="20"/>
          <w:szCs w:val="20"/>
        </w:rPr>
      </w:pPr>
      <w:r w:rsidRPr="0096705B">
        <w:rPr>
          <w:rFonts w:ascii="Tahoma" w:eastAsia="Lucida Sans Unicode" w:hAnsi="Tahoma" w:cs="Tahoma"/>
          <w:bCs/>
          <w:kern w:val="3"/>
          <w:sz w:val="20"/>
          <w:szCs w:val="20"/>
        </w:rPr>
        <w:t>La solicitud y planos aprobados para la conexión deberán tener una vigencia mínima de un (1) año.</w:t>
      </w:r>
    </w:p>
    <w:p w14:paraId="206BA7A0" w14:textId="77777777" w:rsidR="00AE14BF" w:rsidRPr="0096705B" w:rsidRDefault="00AE14BF" w:rsidP="00245797">
      <w:pPr>
        <w:jc w:val="both"/>
        <w:rPr>
          <w:rFonts w:ascii="Tahoma" w:eastAsia="Lucida Sans Unicode" w:hAnsi="Tahoma" w:cs="Tahoma"/>
          <w:bCs/>
          <w:kern w:val="3"/>
          <w:sz w:val="20"/>
          <w:szCs w:val="20"/>
        </w:rPr>
      </w:pPr>
    </w:p>
    <w:p w14:paraId="5D0A7167" w14:textId="77777777" w:rsidR="0096705B" w:rsidRDefault="0096705B" w:rsidP="00AE14BF">
      <w:pPr>
        <w:numPr>
          <w:ilvl w:val="0"/>
          <w:numId w:val="15"/>
        </w:numPr>
        <w:jc w:val="both"/>
        <w:rPr>
          <w:rFonts w:ascii="Tahoma" w:eastAsia="Lucida Sans Unicode" w:hAnsi="Tahoma" w:cs="Tahoma"/>
          <w:bCs/>
          <w:kern w:val="3"/>
          <w:sz w:val="20"/>
          <w:szCs w:val="20"/>
        </w:rPr>
      </w:pPr>
      <w:r w:rsidRPr="0096705B">
        <w:rPr>
          <w:rFonts w:ascii="Tahoma" w:eastAsia="Lucida Sans Unicode" w:hAnsi="Tahoma" w:cs="Tahoma"/>
          <w:bCs/>
          <w:kern w:val="3"/>
          <w:sz w:val="20"/>
          <w:szCs w:val="20"/>
        </w:rPr>
        <w:t>Las instalaciones internas son responsabilidad de los Usuarios y deberán cumplir las condiciones técnicas que aseguren que las mismas no afecten la seguridad del STR y/o SDL, ni de otros Usuarios.</w:t>
      </w:r>
    </w:p>
    <w:p w14:paraId="74AD52CF" w14:textId="77777777" w:rsidR="00AE14BF" w:rsidRPr="00245797" w:rsidRDefault="00AE14BF" w:rsidP="00AE14BF">
      <w:pPr>
        <w:jc w:val="both"/>
        <w:rPr>
          <w:rFonts w:ascii="Tahoma" w:eastAsia="Lucida Sans Unicode" w:hAnsi="Tahoma" w:cs="Tahoma"/>
          <w:bCs/>
          <w:kern w:val="3"/>
          <w:sz w:val="20"/>
          <w:szCs w:val="20"/>
        </w:rPr>
      </w:pPr>
    </w:p>
    <w:p w14:paraId="384EB999" w14:textId="77777777" w:rsidR="0096705B" w:rsidRPr="0096705B" w:rsidRDefault="0096705B" w:rsidP="00AE14BF">
      <w:pPr>
        <w:numPr>
          <w:ilvl w:val="0"/>
          <w:numId w:val="15"/>
        </w:numPr>
        <w:jc w:val="both"/>
        <w:rPr>
          <w:rFonts w:ascii="Tahoma" w:eastAsia="Lucida Sans Unicode" w:hAnsi="Tahoma" w:cs="Tahoma"/>
          <w:bCs/>
          <w:kern w:val="3"/>
          <w:sz w:val="20"/>
          <w:szCs w:val="20"/>
        </w:rPr>
      </w:pPr>
      <w:r w:rsidRPr="0096705B">
        <w:rPr>
          <w:rFonts w:ascii="Tahoma" w:eastAsia="Lucida Sans Unicode" w:hAnsi="Tahoma" w:cs="Tahoma"/>
          <w:bCs/>
          <w:kern w:val="3"/>
          <w:sz w:val="20"/>
          <w:szCs w:val="20"/>
        </w:rPr>
        <w:t>Previo a la puesta e</w:t>
      </w:r>
      <w:r w:rsidR="00AE14BF">
        <w:rPr>
          <w:rFonts w:ascii="Tahoma" w:eastAsia="Lucida Sans Unicode" w:hAnsi="Tahoma" w:cs="Tahoma"/>
          <w:bCs/>
          <w:kern w:val="3"/>
          <w:sz w:val="20"/>
          <w:szCs w:val="20"/>
        </w:rPr>
        <w:t>n servicio de una conexión, ENELAR</w:t>
      </w:r>
      <w:r w:rsidRPr="0096705B">
        <w:rPr>
          <w:rFonts w:ascii="Tahoma" w:eastAsia="Lucida Sans Unicode" w:hAnsi="Tahoma" w:cs="Tahoma"/>
          <w:bCs/>
          <w:kern w:val="3"/>
          <w:sz w:val="20"/>
          <w:szCs w:val="20"/>
        </w:rPr>
        <w:t xml:space="preserve"> deberá verificar que la Acometida y, en general, todos los equipos que hacen parte de la conexión del Usuario, cumplan con las normas técnicas exigibles. Así mismo, deberá verificar que la operación de los equipos de los Usuarios no deteriorarán la calidad de la potencia suministrada a los demás Usuarios.</w:t>
      </w:r>
    </w:p>
    <w:p w14:paraId="3F32F9B9" w14:textId="77777777" w:rsidR="0096705B" w:rsidRPr="00245797" w:rsidRDefault="0096705B" w:rsidP="00245797">
      <w:pPr>
        <w:jc w:val="both"/>
        <w:rPr>
          <w:rFonts w:ascii="Tahoma" w:eastAsia="Lucida Sans Unicode" w:hAnsi="Tahoma" w:cs="Tahoma"/>
          <w:bCs/>
          <w:kern w:val="3"/>
          <w:sz w:val="20"/>
          <w:szCs w:val="20"/>
        </w:rPr>
      </w:pPr>
    </w:p>
    <w:p w14:paraId="21A31190" w14:textId="77777777" w:rsidR="0096705B" w:rsidRDefault="00A75629" w:rsidP="00AE14BF">
      <w:pPr>
        <w:numPr>
          <w:ilvl w:val="0"/>
          <w:numId w:val="15"/>
        </w:numPr>
        <w:jc w:val="both"/>
        <w:rPr>
          <w:rFonts w:ascii="Tahoma" w:eastAsia="Lucida Sans Unicode" w:hAnsi="Tahoma" w:cs="Tahoma"/>
          <w:bCs/>
          <w:kern w:val="3"/>
          <w:sz w:val="20"/>
          <w:szCs w:val="20"/>
        </w:rPr>
      </w:pPr>
      <w:r>
        <w:rPr>
          <w:rFonts w:ascii="Tahoma" w:eastAsia="Lucida Sans Unicode" w:hAnsi="Tahoma" w:cs="Tahoma"/>
          <w:bCs/>
          <w:kern w:val="3"/>
          <w:sz w:val="20"/>
          <w:szCs w:val="20"/>
        </w:rPr>
        <w:t>ENELAR</w:t>
      </w:r>
      <w:r w:rsidR="0096705B" w:rsidRPr="0096705B">
        <w:rPr>
          <w:rFonts w:ascii="Tahoma" w:eastAsia="Lucida Sans Unicode" w:hAnsi="Tahoma" w:cs="Tahoma"/>
          <w:bCs/>
          <w:kern w:val="3"/>
          <w:sz w:val="20"/>
          <w:szCs w:val="20"/>
        </w:rPr>
        <w:t xml:space="preserve"> podrá exigir previa sustentación, el cumplimiento de un procedimiento de homologación y/o los protocolos de pruebas de los diferentes equipos a instalar por un nuevo Usuario, o por la ampliación de la capacidad de un Usuario existente.</w:t>
      </w:r>
    </w:p>
    <w:p w14:paraId="07E5959C" w14:textId="77777777" w:rsidR="00A75629" w:rsidRDefault="00A75629" w:rsidP="00A75629">
      <w:pPr>
        <w:jc w:val="both"/>
        <w:rPr>
          <w:rFonts w:ascii="Tahoma" w:eastAsia="Lucida Sans Unicode" w:hAnsi="Tahoma" w:cs="Tahoma"/>
          <w:bCs/>
          <w:kern w:val="3"/>
          <w:sz w:val="20"/>
          <w:szCs w:val="20"/>
        </w:rPr>
      </w:pPr>
    </w:p>
    <w:p w14:paraId="0DA9426A" w14:textId="77777777" w:rsidR="00A75629" w:rsidRDefault="00A75629" w:rsidP="00AE14BF">
      <w:pPr>
        <w:numPr>
          <w:ilvl w:val="0"/>
          <w:numId w:val="15"/>
        </w:numPr>
        <w:jc w:val="both"/>
        <w:rPr>
          <w:rFonts w:ascii="Tahoma" w:eastAsia="Lucida Sans Unicode" w:hAnsi="Tahoma" w:cs="Tahoma"/>
          <w:bCs/>
          <w:kern w:val="3"/>
          <w:sz w:val="20"/>
          <w:szCs w:val="20"/>
        </w:rPr>
      </w:pPr>
      <w:r>
        <w:rPr>
          <w:rFonts w:ascii="Tahoma" w:eastAsia="Lucida Sans Unicode" w:hAnsi="Tahoma" w:cs="Tahoma"/>
          <w:bCs/>
          <w:kern w:val="3"/>
          <w:sz w:val="20"/>
          <w:szCs w:val="20"/>
        </w:rPr>
        <w:t>Entre la fecha de expedición de los protocolos de pruebas de los diferentes equipos y la fecha de puesta en servicio de la conexión no podrá haber transcurrido mas de cuatro (4) meses.</w:t>
      </w:r>
    </w:p>
    <w:p w14:paraId="31658D96" w14:textId="77777777" w:rsidR="00A75629" w:rsidRPr="0096705B" w:rsidRDefault="00370A36" w:rsidP="00370A36">
      <w:pPr>
        <w:tabs>
          <w:tab w:val="left" w:pos="5051"/>
        </w:tabs>
        <w:jc w:val="both"/>
        <w:rPr>
          <w:rFonts w:ascii="Tahoma" w:eastAsia="Lucida Sans Unicode" w:hAnsi="Tahoma" w:cs="Tahoma"/>
          <w:bCs/>
          <w:kern w:val="3"/>
          <w:sz w:val="20"/>
          <w:szCs w:val="20"/>
        </w:rPr>
      </w:pPr>
      <w:r>
        <w:rPr>
          <w:rFonts w:ascii="Tahoma" w:eastAsia="Lucida Sans Unicode" w:hAnsi="Tahoma" w:cs="Tahoma"/>
          <w:bCs/>
          <w:kern w:val="3"/>
          <w:sz w:val="20"/>
          <w:szCs w:val="20"/>
        </w:rPr>
        <w:tab/>
      </w:r>
    </w:p>
    <w:p w14:paraId="1FF58C5C" w14:textId="77777777" w:rsidR="00C17735" w:rsidRDefault="00C17735" w:rsidP="00A75629">
      <w:pPr>
        <w:pStyle w:val="Predeterminado"/>
        <w:spacing w:after="80"/>
        <w:jc w:val="both"/>
        <w:rPr>
          <w:rFonts w:ascii="Tahoma" w:hAnsi="Tahoma" w:cs="Tahoma"/>
          <w:sz w:val="20"/>
          <w:lang w:val="es-ES"/>
        </w:rPr>
      </w:pPr>
    </w:p>
    <w:p w14:paraId="2A16693C" w14:textId="77777777" w:rsidR="00267C7B" w:rsidRDefault="00267C7B" w:rsidP="00A75629">
      <w:pPr>
        <w:pStyle w:val="Predeterminado"/>
        <w:spacing w:after="80"/>
        <w:jc w:val="both"/>
        <w:rPr>
          <w:rFonts w:ascii="Tahoma" w:hAnsi="Tahoma" w:cs="Tahoma"/>
          <w:sz w:val="20"/>
          <w:lang w:val="es-ES"/>
        </w:rPr>
      </w:pPr>
    </w:p>
    <w:p w14:paraId="38CFE509" w14:textId="77777777" w:rsidR="00A80769" w:rsidRDefault="00A80769" w:rsidP="00A75629">
      <w:pPr>
        <w:pStyle w:val="Predeterminado"/>
        <w:spacing w:after="80"/>
        <w:jc w:val="both"/>
        <w:rPr>
          <w:rFonts w:ascii="Tahoma" w:hAnsi="Tahoma" w:cs="Tahoma"/>
          <w:sz w:val="20"/>
          <w:lang w:val="es-ES"/>
        </w:rPr>
      </w:pPr>
    </w:p>
    <w:p w14:paraId="1A9253A0" w14:textId="77777777" w:rsidR="00A80769" w:rsidRDefault="00A80769" w:rsidP="00A75629">
      <w:pPr>
        <w:pStyle w:val="Predeterminado"/>
        <w:spacing w:after="80"/>
        <w:jc w:val="both"/>
        <w:rPr>
          <w:rFonts w:ascii="Tahoma" w:hAnsi="Tahoma" w:cs="Tahoma"/>
          <w:sz w:val="20"/>
          <w:lang w:val="es-ES"/>
        </w:rPr>
      </w:pPr>
    </w:p>
    <w:p w14:paraId="7A9EF44B" w14:textId="77777777" w:rsidR="00D270DD" w:rsidRPr="00A92E30" w:rsidRDefault="00D270DD" w:rsidP="00CA740B">
      <w:pPr>
        <w:numPr>
          <w:ilvl w:val="0"/>
          <w:numId w:val="1"/>
        </w:numPr>
        <w:spacing w:after="80"/>
        <w:jc w:val="both"/>
        <w:rPr>
          <w:rFonts w:ascii="Tahoma" w:hAnsi="Tahoma" w:cs="Tahoma"/>
          <w:b/>
          <w:sz w:val="20"/>
          <w:szCs w:val="20"/>
        </w:rPr>
      </w:pPr>
      <w:r w:rsidRPr="00A92E30">
        <w:rPr>
          <w:rFonts w:ascii="Tahoma" w:hAnsi="Tahoma" w:cs="Tahoma"/>
          <w:b/>
          <w:sz w:val="20"/>
          <w:szCs w:val="20"/>
        </w:rPr>
        <w:t>ACTIVIDADES</w:t>
      </w:r>
    </w:p>
    <w:p w14:paraId="3F0ED2EA" w14:textId="77777777" w:rsidR="00D238D4" w:rsidRPr="00A92E30" w:rsidRDefault="00D238D4" w:rsidP="00CA740B">
      <w:pPr>
        <w:spacing w:after="80"/>
        <w:jc w:val="both"/>
        <w:rPr>
          <w:rFonts w:ascii="Tahoma" w:hAnsi="Tahoma" w:cs="Tahoma"/>
          <w:b/>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551"/>
        <w:gridCol w:w="1701"/>
      </w:tblGrid>
      <w:tr w:rsidR="007C1C90" w:rsidRPr="00A92E30" w14:paraId="4578BD34" w14:textId="77777777" w:rsidTr="009A7903">
        <w:tc>
          <w:tcPr>
            <w:tcW w:w="5495" w:type="dxa"/>
            <w:shd w:val="clear" w:color="auto" w:fill="F2F2F2"/>
            <w:vAlign w:val="center"/>
          </w:tcPr>
          <w:p w14:paraId="36BE239D" w14:textId="77777777" w:rsidR="00073735" w:rsidRPr="00A92E30" w:rsidRDefault="00073735" w:rsidP="00CA740B">
            <w:pPr>
              <w:jc w:val="both"/>
              <w:rPr>
                <w:rFonts w:ascii="Tahoma" w:hAnsi="Tahoma" w:cs="Tahoma"/>
                <w:b/>
                <w:sz w:val="20"/>
                <w:szCs w:val="20"/>
              </w:rPr>
            </w:pPr>
            <w:r w:rsidRPr="00A92E30">
              <w:rPr>
                <w:rFonts w:ascii="Tahoma" w:hAnsi="Tahoma" w:cs="Tahoma"/>
                <w:b/>
                <w:sz w:val="20"/>
                <w:szCs w:val="20"/>
              </w:rPr>
              <w:t>ACTIVIDAD</w:t>
            </w:r>
          </w:p>
        </w:tc>
        <w:tc>
          <w:tcPr>
            <w:tcW w:w="2551" w:type="dxa"/>
            <w:shd w:val="clear" w:color="auto" w:fill="F2F2F2"/>
            <w:vAlign w:val="center"/>
          </w:tcPr>
          <w:p w14:paraId="37691840" w14:textId="77777777" w:rsidR="00073735" w:rsidRPr="00A92E30" w:rsidRDefault="00073735" w:rsidP="00CA740B">
            <w:pPr>
              <w:jc w:val="both"/>
              <w:rPr>
                <w:rFonts w:ascii="Tahoma" w:hAnsi="Tahoma" w:cs="Tahoma"/>
                <w:b/>
                <w:sz w:val="20"/>
                <w:szCs w:val="20"/>
              </w:rPr>
            </w:pPr>
            <w:r w:rsidRPr="00A92E30">
              <w:rPr>
                <w:rFonts w:ascii="Tahoma" w:hAnsi="Tahoma" w:cs="Tahoma"/>
                <w:b/>
                <w:sz w:val="20"/>
                <w:szCs w:val="20"/>
              </w:rPr>
              <w:t xml:space="preserve">DOCUMENTO </w:t>
            </w:r>
            <w:r w:rsidRPr="00A92E30">
              <w:rPr>
                <w:rFonts w:ascii="Tahoma" w:hAnsi="Tahoma" w:cs="Tahoma"/>
                <w:sz w:val="20"/>
                <w:szCs w:val="20"/>
              </w:rPr>
              <w:t>(Registro que se genera o documento que debe aplicarse).</w:t>
            </w:r>
          </w:p>
        </w:tc>
        <w:tc>
          <w:tcPr>
            <w:tcW w:w="1701" w:type="dxa"/>
            <w:shd w:val="clear" w:color="auto" w:fill="F2F2F2"/>
            <w:vAlign w:val="center"/>
          </w:tcPr>
          <w:p w14:paraId="55D41D66" w14:textId="77777777" w:rsidR="00073735" w:rsidRPr="00A92E30" w:rsidRDefault="00073735" w:rsidP="00CA740B">
            <w:pPr>
              <w:jc w:val="both"/>
              <w:rPr>
                <w:rFonts w:ascii="Tahoma" w:hAnsi="Tahoma" w:cs="Tahoma"/>
                <w:b/>
                <w:sz w:val="20"/>
                <w:szCs w:val="20"/>
              </w:rPr>
            </w:pPr>
            <w:r w:rsidRPr="00A92E30">
              <w:rPr>
                <w:rFonts w:ascii="Tahoma" w:hAnsi="Tahoma" w:cs="Tahoma"/>
                <w:b/>
                <w:sz w:val="20"/>
                <w:szCs w:val="20"/>
              </w:rPr>
              <w:t>RESPONSABLE</w:t>
            </w:r>
          </w:p>
        </w:tc>
      </w:tr>
      <w:tr w:rsidR="007C1C90" w:rsidRPr="00A92E30" w14:paraId="696872BD" w14:textId="77777777" w:rsidTr="009A7903">
        <w:trPr>
          <w:trHeight w:val="1591"/>
        </w:trPr>
        <w:tc>
          <w:tcPr>
            <w:tcW w:w="5495" w:type="dxa"/>
            <w:shd w:val="clear" w:color="auto" w:fill="auto"/>
          </w:tcPr>
          <w:p w14:paraId="43FF43FD" w14:textId="77777777" w:rsidR="00073735" w:rsidRDefault="00073735" w:rsidP="00073735">
            <w:pPr>
              <w:numPr>
                <w:ilvl w:val="0"/>
                <w:numId w:val="17"/>
              </w:numPr>
              <w:jc w:val="both"/>
              <w:rPr>
                <w:rFonts w:ascii="Tahoma" w:hAnsi="Tahoma" w:cs="Tahoma"/>
                <w:b/>
                <w:sz w:val="20"/>
                <w:szCs w:val="20"/>
              </w:rPr>
            </w:pPr>
            <w:r>
              <w:rPr>
                <w:rFonts w:ascii="Tahoma" w:hAnsi="Tahoma" w:cs="Tahoma"/>
                <w:b/>
                <w:sz w:val="20"/>
                <w:szCs w:val="20"/>
              </w:rPr>
              <w:t xml:space="preserve">Recibir </w:t>
            </w:r>
            <w:r w:rsidRPr="007A1F3E">
              <w:rPr>
                <w:rFonts w:ascii="Tahoma" w:hAnsi="Tahoma" w:cs="Tahoma"/>
                <w:b/>
                <w:sz w:val="20"/>
                <w:szCs w:val="20"/>
              </w:rPr>
              <w:t>Solicitud</w:t>
            </w:r>
            <w:r>
              <w:rPr>
                <w:rFonts w:ascii="Tahoma" w:hAnsi="Tahoma" w:cs="Tahoma"/>
                <w:b/>
                <w:sz w:val="20"/>
                <w:szCs w:val="20"/>
              </w:rPr>
              <w:t xml:space="preserve"> de conexión de servicio de energía</w:t>
            </w:r>
          </w:p>
          <w:p w14:paraId="32E0216B" w14:textId="77777777" w:rsidR="00073735" w:rsidRDefault="00073735" w:rsidP="00CA740B">
            <w:pPr>
              <w:jc w:val="both"/>
              <w:rPr>
                <w:rFonts w:ascii="Tahoma" w:hAnsi="Tahoma" w:cs="Tahoma"/>
                <w:color w:val="000000"/>
                <w:sz w:val="20"/>
              </w:rPr>
            </w:pPr>
            <w:r>
              <w:rPr>
                <w:rFonts w:ascii="Tahoma" w:hAnsi="Tahoma" w:cs="Tahoma"/>
                <w:sz w:val="20"/>
                <w:szCs w:val="20"/>
              </w:rPr>
              <w:t>El cliente potencial presenta la solicitud mediante el formato “</w:t>
            </w:r>
            <w:r w:rsidR="001D5510">
              <w:rPr>
                <w:rFonts w:ascii="Tahoma" w:hAnsi="Tahoma" w:cs="Tahoma"/>
                <w:color w:val="000000"/>
                <w:sz w:val="20"/>
              </w:rPr>
              <w:t>AAU-FO-009</w:t>
            </w:r>
            <w:r w:rsidRPr="00EA6761">
              <w:rPr>
                <w:rFonts w:ascii="Tahoma" w:hAnsi="Tahoma" w:cs="Tahoma"/>
                <w:color w:val="000000"/>
                <w:sz w:val="20"/>
              </w:rPr>
              <w:t xml:space="preserve"> Solicitud de conexión al servicio de energía</w:t>
            </w:r>
            <w:r w:rsidR="001D5510">
              <w:rPr>
                <w:rFonts w:ascii="Tahoma" w:hAnsi="Tahoma" w:cs="Tahoma"/>
                <w:color w:val="000000"/>
                <w:sz w:val="20"/>
              </w:rPr>
              <w:t xml:space="preserve"> o ampliación de carga</w:t>
            </w:r>
            <w:r w:rsidRPr="00EA6761">
              <w:rPr>
                <w:rFonts w:ascii="Tahoma" w:hAnsi="Tahoma" w:cs="Tahoma"/>
                <w:color w:val="000000"/>
                <w:sz w:val="20"/>
              </w:rPr>
              <w:t>”</w:t>
            </w:r>
            <w:r>
              <w:rPr>
                <w:rFonts w:ascii="Tahoma" w:hAnsi="Tahoma" w:cs="Tahoma"/>
                <w:color w:val="000000"/>
                <w:sz w:val="20"/>
              </w:rPr>
              <w:t xml:space="preserve"> y es radicada en la ventanilla de atención al usuario, junto a los demás documentos y requisitos so</w:t>
            </w:r>
            <w:r w:rsidR="00271EE8">
              <w:rPr>
                <w:rFonts w:ascii="Tahoma" w:hAnsi="Tahoma" w:cs="Tahoma"/>
                <w:color w:val="000000"/>
                <w:sz w:val="20"/>
              </w:rPr>
              <w:t>licitados por ENELAR, como  el certificado de factibilidad de energía.</w:t>
            </w:r>
          </w:p>
          <w:p w14:paraId="5B6EDDE9" w14:textId="77777777" w:rsidR="001D5510" w:rsidRDefault="001D5510" w:rsidP="00CA740B">
            <w:pPr>
              <w:jc w:val="both"/>
              <w:rPr>
                <w:rFonts w:ascii="Tahoma" w:hAnsi="Tahoma" w:cs="Tahoma"/>
                <w:color w:val="000000"/>
                <w:sz w:val="20"/>
              </w:rPr>
            </w:pPr>
          </w:p>
          <w:p w14:paraId="47441DE5" w14:textId="77777777" w:rsidR="001D5510" w:rsidRPr="00EA6761" w:rsidRDefault="00A26A1E" w:rsidP="00CA740B">
            <w:pPr>
              <w:jc w:val="both"/>
              <w:rPr>
                <w:rFonts w:ascii="Tahoma" w:hAnsi="Tahoma" w:cs="Tahoma"/>
                <w:sz w:val="20"/>
                <w:szCs w:val="20"/>
              </w:rPr>
            </w:pPr>
            <w:r w:rsidRPr="001234ED">
              <w:rPr>
                <w:rFonts w:ascii="Tahoma" w:hAnsi="Tahoma" w:cs="Tahoma"/>
                <w:b/>
                <w:i/>
                <w:sz w:val="20"/>
                <w:szCs w:val="20"/>
              </w:rPr>
              <w:t>Nota</w:t>
            </w:r>
            <w:r>
              <w:rPr>
                <w:rFonts w:ascii="Tahoma" w:hAnsi="Tahoma" w:cs="Tahoma"/>
                <w:sz w:val="20"/>
                <w:szCs w:val="20"/>
              </w:rPr>
              <w:t>: El auxiliar de ventanilla fotocopia el formato “</w:t>
            </w:r>
            <w:r w:rsidRPr="00AC53EA">
              <w:rPr>
                <w:rFonts w:ascii="Tahoma" w:hAnsi="Tahoma" w:cs="Tahoma"/>
                <w:sz w:val="20"/>
                <w:szCs w:val="20"/>
              </w:rPr>
              <w:t>AAU</w:t>
            </w:r>
            <w:r>
              <w:rPr>
                <w:rFonts w:ascii="Tahoma" w:hAnsi="Tahoma" w:cs="Tahoma"/>
                <w:color w:val="000000"/>
                <w:sz w:val="20"/>
              </w:rPr>
              <w:t xml:space="preserve"> AAU-FO-009</w:t>
            </w:r>
            <w:r w:rsidRPr="00EA6761">
              <w:rPr>
                <w:rFonts w:ascii="Tahoma" w:hAnsi="Tahoma" w:cs="Tahoma"/>
                <w:color w:val="000000"/>
                <w:sz w:val="20"/>
              </w:rPr>
              <w:t xml:space="preserve"> Solicitud de conexión al servicio de energía</w:t>
            </w:r>
            <w:r>
              <w:rPr>
                <w:rFonts w:ascii="Tahoma" w:hAnsi="Tahoma" w:cs="Tahoma"/>
                <w:color w:val="000000"/>
                <w:sz w:val="20"/>
              </w:rPr>
              <w:t xml:space="preserve"> o ampliación de carga</w:t>
            </w:r>
            <w:r>
              <w:rPr>
                <w:rFonts w:ascii="Tahoma" w:hAnsi="Tahoma" w:cs="Tahoma"/>
                <w:sz w:val="20"/>
                <w:szCs w:val="20"/>
              </w:rPr>
              <w:t>” diligenciado y entregado por el usuario para generar un recibido de la documentación que el cliente potencial entrega.</w:t>
            </w:r>
          </w:p>
        </w:tc>
        <w:tc>
          <w:tcPr>
            <w:tcW w:w="2551" w:type="dxa"/>
            <w:shd w:val="clear" w:color="auto" w:fill="auto"/>
            <w:vAlign w:val="center"/>
          </w:tcPr>
          <w:p w14:paraId="1B3BA366" w14:textId="77777777" w:rsidR="00073735" w:rsidRPr="00A92E30" w:rsidRDefault="000E2BA3" w:rsidP="00CA740B">
            <w:pPr>
              <w:jc w:val="both"/>
              <w:rPr>
                <w:rFonts w:ascii="Tahoma" w:hAnsi="Tahoma" w:cs="Tahoma"/>
                <w:sz w:val="20"/>
                <w:szCs w:val="20"/>
              </w:rPr>
            </w:pPr>
            <w:r>
              <w:rPr>
                <w:rFonts w:ascii="Tahoma" w:hAnsi="Tahoma" w:cs="Tahoma"/>
                <w:sz w:val="20"/>
                <w:szCs w:val="20"/>
              </w:rPr>
              <w:t>“</w:t>
            </w:r>
            <w:r w:rsidR="001D5510">
              <w:rPr>
                <w:rFonts w:ascii="Tahoma" w:hAnsi="Tahoma" w:cs="Tahoma"/>
                <w:color w:val="000000"/>
                <w:sz w:val="20"/>
              </w:rPr>
              <w:t>AAU-FO-009</w:t>
            </w:r>
            <w:r w:rsidRPr="00EA6761">
              <w:rPr>
                <w:rFonts w:ascii="Tahoma" w:hAnsi="Tahoma" w:cs="Tahoma"/>
                <w:color w:val="000000"/>
                <w:sz w:val="20"/>
              </w:rPr>
              <w:t xml:space="preserve"> Solicitud de conexión al servicio de energía”</w:t>
            </w:r>
          </w:p>
        </w:tc>
        <w:tc>
          <w:tcPr>
            <w:tcW w:w="1701" w:type="dxa"/>
            <w:shd w:val="clear" w:color="auto" w:fill="auto"/>
            <w:vAlign w:val="center"/>
          </w:tcPr>
          <w:p w14:paraId="59F8454A" w14:textId="77777777" w:rsidR="00073735" w:rsidRDefault="00123513" w:rsidP="00CA740B">
            <w:pPr>
              <w:jc w:val="both"/>
              <w:rPr>
                <w:rFonts w:ascii="Tahoma" w:hAnsi="Tahoma" w:cs="Tahoma"/>
                <w:sz w:val="20"/>
                <w:szCs w:val="20"/>
              </w:rPr>
            </w:pPr>
            <w:r>
              <w:rPr>
                <w:rFonts w:ascii="Tahoma" w:hAnsi="Tahoma" w:cs="Tahoma"/>
                <w:sz w:val="20"/>
                <w:szCs w:val="20"/>
              </w:rPr>
              <w:t>Coordinador comercial de la zona</w:t>
            </w:r>
          </w:p>
          <w:p w14:paraId="2486FB6E" w14:textId="77777777" w:rsidR="000E2BA3" w:rsidRPr="00A92E30" w:rsidRDefault="000E2BA3" w:rsidP="00CA740B">
            <w:pPr>
              <w:jc w:val="both"/>
              <w:rPr>
                <w:rFonts w:ascii="Tahoma" w:hAnsi="Tahoma" w:cs="Tahoma"/>
                <w:sz w:val="20"/>
                <w:szCs w:val="20"/>
              </w:rPr>
            </w:pPr>
            <w:r>
              <w:rPr>
                <w:rFonts w:ascii="Tahoma" w:hAnsi="Tahoma" w:cs="Tahoma"/>
                <w:sz w:val="20"/>
                <w:szCs w:val="20"/>
              </w:rPr>
              <w:t>Auxiliar comercial de la zona</w:t>
            </w:r>
          </w:p>
        </w:tc>
      </w:tr>
      <w:tr w:rsidR="007C1C90" w:rsidRPr="00A92E30" w14:paraId="3614E882" w14:textId="77777777" w:rsidTr="009A7903">
        <w:trPr>
          <w:trHeight w:val="2556"/>
        </w:trPr>
        <w:tc>
          <w:tcPr>
            <w:tcW w:w="5495" w:type="dxa"/>
            <w:shd w:val="clear" w:color="auto" w:fill="auto"/>
          </w:tcPr>
          <w:p w14:paraId="6706BD4F" w14:textId="77777777" w:rsidR="00073735" w:rsidRDefault="00073735" w:rsidP="00073735">
            <w:pPr>
              <w:numPr>
                <w:ilvl w:val="0"/>
                <w:numId w:val="17"/>
              </w:numPr>
              <w:jc w:val="both"/>
              <w:rPr>
                <w:rFonts w:ascii="Tahoma" w:hAnsi="Tahoma" w:cs="Tahoma"/>
                <w:b/>
                <w:sz w:val="20"/>
                <w:szCs w:val="20"/>
              </w:rPr>
            </w:pPr>
            <w:r>
              <w:rPr>
                <w:rFonts w:ascii="Tahoma" w:hAnsi="Tahoma" w:cs="Tahoma"/>
                <w:b/>
                <w:sz w:val="20"/>
                <w:szCs w:val="20"/>
              </w:rPr>
              <w:t>Estudiar s</w:t>
            </w:r>
            <w:r w:rsidRPr="007A1F3E">
              <w:rPr>
                <w:rFonts w:ascii="Tahoma" w:hAnsi="Tahoma" w:cs="Tahoma"/>
                <w:b/>
                <w:sz w:val="20"/>
                <w:szCs w:val="20"/>
              </w:rPr>
              <w:t>olicitud</w:t>
            </w:r>
            <w:r>
              <w:rPr>
                <w:rFonts w:ascii="Tahoma" w:hAnsi="Tahoma" w:cs="Tahoma"/>
                <w:b/>
                <w:sz w:val="20"/>
                <w:szCs w:val="20"/>
              </w:rPr>
              <w:t xml:space="preserve"> de conexión de servicio de energía</w:t>
            </w:r>
          </w:p>
          <w:p w14:paraId="08997B2F" w14:textId="77777777" w:rsidR="0085453C" w:rsidRDefault="00073735" w:rsidP="00CA740B">
            <w:pPr>
              <w:jc w:val="both"/>
              <w:rPr>
                <w:rFonts w:ascii="Tahoma" w:hAnsi="Tahoma" w:cs="Tahoma"/>
                <w:sz w:val="20"/>
                <w:szCs w:val="20"/>
              </w:rPr>
            </w:pPr>
            <w:r>
              <w:rPr>
                <w:rFonts w:ascii="Tahoma" w:hAnsi="Tahoma" w:cs="Tahoma"/>
                <w:sz w:val="20"/>
                <w:szCs w:val="20"/>
              </w:rPr>
              <w:t>Se realiza el análisis de la información y documentación presentada por el cliente potencial para evaluar el cumplimiento de los requisitos</w:t>
            </w:r>
            <w:r w:rsidR="00123513">
              <w:rPr>
                <w:rFonts w:ascii="Tahoma" w:hAnsi="Tahoma" w:cs="Tahoma"/>
                <w:sz w:val="20"/>
                <w:szCs w:val="20"/>
              </w:rPr>
              <w:t xml:space="preserve"> exigidos por ENELAR</w:t>
            </w:r>
            <w:r>
              <w:rPr>
                <w:rFonts w:ascii="Tahoma" w:hAnsi="Tahoma" w:cs="Tahoma"/>
                <w:sz w:val="20"/>
                <w:szCs w:val="20"/>
              </w:rPr>
              <w:t xml:space="preserve"> y determina</w:t>
            </w:r>
            <w:r w:rsidR="00123513">
              <w:rPr>
                <w:rFonts w:ascii="Tahoma" w:hAnsi="Tahoma" w:cs="Tahoma"/>
                <w:sz w:val="20"/>
                <w:szCs w:val="20"/>
              </w:rPr>
              <w:t>r si se aprueba o imprueba la solicitud</w:t>
            </w:r>
            <w:r w:rsidR="0085453C">
              <w:rPr>
                <w:rFonts w:ascii="Tahoma" w:hAnsi="Tahoma" w:cs="Tahoma"/>
                <w:sz w:val="20"/>
                <w:szCs w:val="20"/>
              </w:rPr>
              <w:t>.</w:t>
            </w:r>
          </w:p>
          <w:p w14:paraId="03177ABE" w14:textId="77777777" w:rsidR="000D21CD" w:rsidRDefault="0085453C" w:rsidP="00112DE8">
            <w:pPr>
              <w:jc w:val="both"/>
              <w:rPr>
                <w:rFonts w:ascii="Tahoma" w:hAnsi="Tahoma" w:cs="Tahoma"/>
                <w:sz w:val="20"/>
                <w:szCs w:val="20"/>
              </w:rPr>
            </w:pPr>
            <w:r>
              <w:rPr>
                <w:rFonts w:ascii="Tahoma" w:hAnsi="Tahoma" w:cs="Tahoma"/>
                <w:sz w:val="20"/>
                <w:szCs w:val="20"/>
              </w:rPr>
              <w:t>Adicionalmente se debe  tener en cuenta la ejecución de las modificaciones o ajustes</w:t>
            </w:r>
            <w:r w:rsidR="002B6B03">
              <w:rPr>
                <w:rFonts w:ascii="Tahoma" w:hAnsi="Tahoma" w:cs="Tahoma"/>
                <w:sz w:val="20"/>
                <w:szCs w:val="20"/>
              </w:rPr>
              <w:t xml:space="preserve"> a realizar por </w:t>
            </w:r>
            <w:r w:rsidR="00A43EFF">
              <w:rPr>
                <w:rFonts w:ascii="Tahoma" w:hAnsi="Tahoma" w:cs="Tahoma"/>
                <w:sz w:val="20"/>
                <w:szCs w:val="20"/>
              </w:rPr>
              <w:t>el cliente potencial identificado en la visita de factibilidad y requerido</w:t>
            </w:r>
            <w:r w:rsidR="002B6B03">
              <w:rPr>
                <w:rFonts w:ascii="Tahoma" w:hAnsi="Tahoma" w:cs="Tahoma"/>
                <w:sz w:val="20"/>
                <w:szCs w:val="20"/>
              </w:rPr>
              <w:t xml:space="preserve"> para realizar la conexión.</w:t>
            </w:r>
          </w:p>
          <w:p w14:paraId="36CC7522" w14:textId="77777777" w:rsidR="00C505B7" w:rsidRPr="009B1A9C" w:rsidRDefault="00A43EFF" w:rsidP="00C505B7">
            <w:pPr>
              <w:spacing w:after="80"/>
              <w:jc w:val="both"/>
              <w:rPr>
                <w:rFonts w:ascii="Tahoma" w:hAnsi="Tahoma" w:cs="Tahoma"/>
                <w:sz w:val="20"/>
                <w:szCs w:val="20"/>
              </w:rPr>
            </w:pPr>
            <w:r w:rsidRPr="009B1A9C">
              <w:rPr>
                <w:rFonts w:ascii="Tahoma" w:hAnsi="Tahoma" w:cs="Tahoma"/>
                <w:sz w:val="20"/>
                <w:szCs w:val="20"/>
              </w:rPr>
              <w:t>Informar</w:t>
            </w:r>
            <w:r w:rsidR="00C505B7" w:rsidRPr="009B1A9C">
              <w:rPr>
                <w:rFonts w:ascii="Tahoma" w:hAnsi="Tahoma" w:cs="Tahoma"/>
                <w:sz w:val="20"/>
                <w:szCs w:val="20"/>
              </w:rPr>
              <w:t xml:space="preserve"> al usuario potencial el resultado del estudio, indicando si se aprueba o no la conexión al servicio de energía, el resultado podrá ser comunicado al cliente potencial de forma personal, mediante llamada telefónica, o correo electrónico.</w:t>
            </w:r>
          </w:p>
          <w:p w14:paraId="5CB67657" w14:textId="77777777" w:rsidR="00C505B7" w:rsidRPr="00073735" w:rsidRDefault="00A43EFF" w:rsidP="00E80411">
            <w:pPr>
              <w:spacing w:after="80"/>
              <w:jc w:val="both"/>
              <w:rPr>
                <w:rFonts w:ascii="Tahoma" w:hAnsi="Tahoma" w:cs="Tahoma"/>
                <w:sz w:val="20"/>
                <w:szCs w:val="20"/>
              </w:rPr>
            </w:pPr>
            <w:r>
              <w:rPr>
                <w:rFonts w:ascii="Tahoma" w:hAnsi="Tahoma" w:cs="Tahoma"/>
                <w:sz w:val="20"/>
                <w:szCs w:val="20"/>
              </w:rPr>
              <w:t>Todas las solicitudes se deben</w:t>
            </w:r>
            <w:r w:rsidR="00C505B7" w:rsidRPr="009B1A9C">
              <w:rPr>
                <w:rFonts w:ascii="Tahoma" w:hAnsi="Tahoma" w:cs="Tahoma"/>
                <w:sz w:val="20"/>
                <w:szCs w:val="20"/>
              </w:rPr>
              <w:t xml:space="preserve"> registrar en una base de datos</w:t>
            </w:r>
            <w:r>
              <w:rPr>
                <w:rFonts w:ascii="Tahoma" w:hAnsi="Tahoma" w:cs="Tahoma"/>
                <w:sz w:val="20"/>
                <w:szCs w:val="20"/>
              </w:rPr>
              <w:t xml:space="preserve"> “ordenes de trabajo y control de actividades”</w:t>
            </w:r>
            <w:r w:rsidR="00C505B7" w:rsidRPr="009B1A9C">
              <w:rPr>
                <w:rFonts w:ascii="Tahoma" w:hAnsi="Tahoma" w:cs="Tahoma"/>
                <w:sz w:val="20"/>
                <w:szCs w:val="20"/>
              </w:rPr>
              <w:t>, Independientemente del resultado, con el fin de llevar un registro de las aprobaciones y   de las solicitudes que no cumplieron con todos requisitos para la conexión, y de esta manera poder generar un control sobre posibles conexiones ilegales.</w:t>
            </w:r>
          </w:p>
        </w:tc>
        <w:tc>
          <w:tcPr>
            <w:tcW w:w="2551" w:type="dxa"/>
            <w:shd w:val="clear" w:color="auto" w:fill="auto"/>
            <w:vAlign w:val="center"/>
          </w:tcPr>
          <w:p w14:paraId="5EE6C20B" w14:textId="77777777" w:rsidR="00073735" w:rsidRPr="00A92E30" w:rsidRDefault="00E80411" w:rsidP="00CA740B">
            <w:pPr>
              <w:jc w:val="both"/>
              <w:rPr>
                <w:rFonts w:ascii="Tahoma" w:hAnsi="Tahoma" w:cs="Tahoma"/>
                <w:sz w:val="20"/>
                <w:szCs w:val="20"/>
              </w:rPr>
            </w:pPr>
            <w:r w:rsidRPr="009B1A9C">
              <w:rPr>
                <w:rFonts w:ascii="Tahoma" w:hAnsi="Tahoma" w:cs="Tahoma"/>
                <w:sz w:val="20"/>
                <w:szCs w:val="20"/>
              </w:rPr>
              <w:t>base de datos</w:t>
            </w:r>
            <w:r>
              <w:rPr>
                <w:rFonts w:ascii="Tahoma" w:hAnsi="Tahoma" w:cs="Tahoma"/>
                <w:sz w:val="20"/>
                <w:szCs w:val="20"/>
              </w:rPr>
              <w:t xml:space="preserve"> “ordenes de trabajo y control de actividades”</w:t>
            </w:r>
          </w:p>
        </w:tc>
        <w:tc>
          <w:tcPr>
            <w:tcW w:w="1701" w:type="dxa"/>
            <w:shd w:val="clear" w:color="auto" w:fill="auto"/>
            <w:vAlign w:val="center"/>
          </w:tcPr>
          <w:p w14:paraId="55AF030D" w14:textId="77777777" w:rsidR="00073735" w:rsidRPr="00A92E30" w:rsidRDefault="00123513" w:rsidP="00CA740B">
            <w:pPr>
              <w:jc w:val="both"/>
              <w:rPr>
                <w:rFonts w:ascii="Tahoma" w:hAnsi="Tahoma" w:cs="Tahoma"/>
                <w:sz w:val="20"/>
                <w:szCs w:val="20"/>
              </w:rPr>
            </w:pPr>
            <w:r>
              <w:rPr>
                <w:rFonts w:ascii="Tahoma" w:hAnsi="Tahoma" w:cs="Tahoma"/>
                <w:sz w:val="20"/>
                <w:szCs w:val="20"/>
              </w:rPr>
              <w:t>Coordinador comercial de la zona</w:t>
            </w:r>
          </w:p>
        </w:tc>
      </w:tr>
      <w:tr w:rsidR="007C1C90" w:rsidRPr="00A92E30" w14:paraId="21EBCB81" w14:textId="77777777" w:rsidTr="009A7903">
        <w:tc>
          <w:tcPr>
            <w:tcW w:w="5495" w:type="dxa"/>
            <w:shd w:val="clear" w:color="auto" w:fill="auto"/>
          </w:tcPr>
          <w:p w14:paraId="5B289473" w14:textId="77777777" w:rsidR="00073735" w:rsidRPr="00EE5949" w:rsidRDefault="00E80411" w:rsidP="00073735">
            <w:pPr>
              <w:numPr>
                <w:ilvl w:val="0"/>
                <w:numId w:val="17"/>
              </w:numPr>
              <w:jc w:val="both"/>
              <w:rPr>
                <w:rFonts w:ascii="Tahoma" w:hAnsi="Tahoma" w:cs="Tahoma"/>
                <w:b/>
                <w:sz w:val="20"/>
                <w:szCs w:val="20"/>
              </w:rPr>
            </w:pPr>
            <w:r>
              <w:rPr>
                <w:rFonts w:ascii="Tahoma" w:hAnsi="Tahoma" w:cs="Tahoma"/>
                <w:b/>
                <w:sz w:val="20"/>
                <w:szCs w:val="20"/>
              </w:rPr>
              <w:t xml:space="preserve">Crear usuarios y </w:t>
            </w:r>
            <w:r w:rsidR="00073735" w:rsidRPr="00EE5949">
              <w:rPr>
                <w:rFonts w:ascii="Tahoma" w:hAnsi="Tahoma" w:cs="Tahoma"/>
                <w:b/>
                <w:sz w:val="20"/>
                <w:szCs w:val="20"/>
              </w:rPr>
              <w:t>Gener</w:t>
            </w:r>
            <w:r w:rsidR="0085453C" w:rsidRPr="00EE5949">
              <w:rPr>
                <w:rFonts w:ascii="Tahoma" w:hAnsi="Tahoma" w:cs="Tahoma"/>
                <w:b/>
                <w:sz w:val="20"/>
                <w:szCs w:val="20"/>
              </w:rPr>
              <w:t xml:space="preserve">ar orden de visita de conexión </w:t>
            </w:r>
            <w:r w:rsidR="00073735" w:rsidRPr="00EE5949">
              <w:rPr>
                <w:rFonts w:ascii="Tahoma" w:hAnsi="Tahoma" w:cs="Tahoma"/>
                <w:b/>
                <w:sz w:val="20"/>
                <w:szCs w:val="20"/>
              </w:rPr>
              <w:t>de servicio</w:t>
            </w:r>
          </w:p>
          <w:p w14:paraId="3ED3D5B8" w14:textId="77777777" w:rsidR="00E80411" w:rsidRPr="00E80411" w:rsidRDefault="000D21CD" w:rsidP="00FC4409">
            <w:pPr>
              <w:jc w:val="both"/>
              <w:rPr>
                <w:rFonts w:ascii="Tahoma" w:hAnsi="Tahoma" w:cs="Tahoma"/>
                <w:sz w:val="20"/>
                <w:szCs w:val="20"/>
              </w:rPr>
            </w:pPr>
            <w:r w:rsidRPr="00EE5949">
              <w:rPr>
                <w:rFonts w:ascii="Tahoma" w:hAnsi="Tahoma" w:cs="Tahoma"/>
                <w:sz w:val="20"/>
                <w:szCs w:val="20"/>
              </w:rPr>
              <w:t>Cuando la solicitud sea aprobada,</w:t>
            </w:r>
            <w:r w:rsidR="00337B96" w:rsidRPr="00370A36">
              <w:rPr>
                <w:rFonts w:ascii="Tahoma" w:hAnsi="Tahoma" w:cs="Tahoma"/>
                <w:sz w:val="20"/>
                <w:szCs w:val="20"/>
              </w:rPr>
              <w:t xml:space="preserve"> el coordinador comercial de la zona</w:t>
            </w:r>
            <w:r w:rsidR="00A2426E" w:rsidRPr="00370A36">
              <w:rPr>
                <w:rFonts w:ascii="Tahoma" w:hAnsi="Tahoma" w:cs="Tahoma"/>
                <w:sz w:val="20"/>
                <w:szCs w:val="20"/>
              </w:rPr>
              <w:t xml:space="preserve"> o quien haga sus veces</w:t>
            </w:r>
            <w:r w:rsidR="005A3738">
              <w:rPr>
                <w:rFonts w:ascii="Tahoma" w:hAnsi="Tahoma" w:cs="Tahoma"/>
                <w:sz w:val="20"/>
                <w:szCs w:val="20"/>
              </w:rPr>
              <w:t xml:space="preserve"> ingresa al</w:t>
            </w:r>
            <w:r w:rsidR="00E80411" w:rsidRPr="00370A36">
              <w:rPr>
                <w:rFonts w:ascii="Tahoma" w:hAnsi="Tahoma" w:cs="Tahoma"/>
                <w:sz w:val="20"/>
                <w:szCs w:val="20"/>
              </w:rPr>
              <w:t xml:space="preserve"> SIC la información básica del usuario como nombre</w:t>
            </w:r>
            <w:r w:rsidR="00FC4409">
              <w:rPr>
                <w:rFonts w:ascii="Tahoma" w:hAnsi="Tahoma" w:cs="Tahoma"/>
                <w:sz w:val="20"/>
                <w:szCs w:val="20"/>
              </w:rPr>
              <w:t>, dirección, teléfono y estrato, con el fin de crear un usuario y de esta manera proceder a g</w:t>
            </w:r>
            <w:r w:rsidRPr="00EE5949">
              <w:rPr>
                <w:rFonts w:ascii="Tahoma" w:hAnsi="Tahoma" w:cs="Tahoma"/>
                <w:sz w:val="20"/>
                <w:szCs w:val="20"/>
              </w:rPr>
              <w:t>enera</w:t>
            </w:r>
            <w:r w:rsidR="00FC4409">
              <w:rPr>
                <w:rFonts w:ascii="Tahoma" w:hAnsi="Tahoma" w:cs="Tahoma"/>
                <w:sz w:val="20"/>
                <w:szCs w:val="20"/>
              </w:rPr>
              <w:t>r</w:t>
            </w:r>
            <w:r w:rsidRPr="00EE5949">
              <w:rPr>
                <w:rFonts w:ascii="Tahoma" w:hAnsi="Tahoma" w:cs="Tahoma"/>
                <w:sz w:val="20"/>
                <w:szCs w:val="20"/>
              </w:rPr>
              <w:t xml:space="preserve"> una orden de visita de conexión del servicio</w:t>
            </w:r>
            <w:r w:rsidR="00FC4409">
              <w:rPr>
                <w:rFonts w:ascii="Tahoma" w:hAnsi="Tahoma" w:cs="Tahoma"/>
                <w:sz w:val="20"/>
                <w:szCs w:val="20"/>
              </w:rPr>
              <w:t xml:space="preserve"> desde el SIC.</w:t>
            </w:r>
          </w:p>
        </w:tc>
        <w:tc>
          <w:tcPr>
            <w:tcW w:w="2551" w:type="dxa"/>
            <w:shd w:val="clear" w:color="auto" w:fill="auto"/>
            <w:vAlign w:val="center"/>
          </w:tcPr>
          <w:p w14:paraId="5FBADACB" w14:textId="77777777" w:rsidR="00073735" w:rsidRPr="00A92E30" w:rsidRDefault="00370A36" w:rsidP="00CA740B">
            <w:pPr>
              <w:spacing w:after="80"/>
              <w:jc w:val="both"/>
              <w:rPr>
                <w:rFonts w:ascii="Tahoma" w:hAnsi="Tahoma" w:cs="Tahoma"/>
                <w:sz w:val="20"/>
                <w:szCs w:val="20"/>
              </w:rPr>
            </w:pPr>
            <w:r>
              <w:rPr>
                <w:rFonts w:ascii="Tahoma" w:hAnsi="Tahoma" w:cs="Tahoma"/>
                <w:sz w:val="20"/>
                <w:szCs w:val="20"/>
              </w:rPr>
              <w:t>SIC</w:t>
            </w:r>
          </w:p>
        </w:tc>
        <w:tc>
          <w:tcPr>
            <w:tcW w:w="1701" w:type="dxa"/>
            <w:shd w:val="clear" w:color="auto" w:fill="auto"/>
            <w:vAlign w:val="center"/>
          </w:tcPr>
          <w:p w14:paraId="1E688D9E" w14:textId="77777777" w:rsidR="00E81753" w:rsidRDefault="00E81753" w:rsidP="00E81753">
            <w:pPr>
              <w:jc w:val="both"/>
              <w:rPr>
                <w:rFonts w:ascii="Tahoma" w:hAnsi="Tahoma" w:cs="Tahoma"/>
                <w:sz w:val="20"/>
                <w:szCs w:val="20"/>
              </w:rPr>
            </w:pPr>
            <w:r>
              <w:rPr>
                <w:rFonts w:ascii="Tahoma" w:hAnsi="Tahoma" w:cs="Tahoma"/>
                <w:sz w:val="20"/>
                <w:szCs w:val="20"/>
              </w:rPr>
              <w:t>Coordinador comercial de la zona</w:t>
            </w:r>
          </w:p>
          <w:p w14:paraId="2C0DA125" w14:textId="77777777" w:rsidR="00073735" w:rsidRPr="00A92E30" w:rsidRDefault="00E81753" w:rsidP="00E81753">
            <w:pPr>
              <w:jc w:val="both"/>
              <w:rPr>
                <w:rFonts w:ascii="Tahoma" w:hAnsi="Tahoma" w:cs="Tahoma"/>
                <w:sz w:val="20"/>
                <w:szCs w:val="20"/>
              </w:rPr>
            </w:pPr>
            <w:r>
              <w:rPr>
                <w:rFonts w:ascii="Tahoma" w:hAnsi="Tahoma" w:cs="Tahoma"/>
                <w:sz w:val="20"/>
                <w:szCs w:val="20"/>
              </w:rPr>
              <w:t xml:space="preserve">Coordinador de Cuadrillas </w:t>
            </w:r>
          </w:p>
        </w:tc>
      </w:tr>
      <w:tr w:rsidR="007C1C90" w:rsidRPr="00A92E30" w14:paraId="6DC6C286" w14:textId="77777777" w:rsidTr="009A7903">
        <w:tc>
          <w:tcPr>
            <w:tcW w:w="5495" w:type="dxa"/>
            <w:shd w:val="clear" w:color="auto" w:fill="auto"/>
          </w:tcPr>
          <w:p w14:paraId="6DEADD24" w14:textId="77777777" w:rsidR="00B30A06" w:rsidRDefault="00B30A06" w:rsidP="00B30A06">
            <w:pPr>
              <w:numPr>
                <w:ilvl w:val="0"/>
                <w:numId w:val="17"/>
              </w:numPr>
              <w:jc w:val="both"/>
              <w:rPr>
                <w:rFonts w:ascii="Tahoma" w:hAnsi="Tahoma" w:cs="Tahoma"/>
                <w:b/>
                <w:sz w:val="20"/>
                <w:szCs w:val="20"/>
              </w:rPr>
            </w:pPr>
            <w:r w:rsidRPr="00EE5949">
              <w:rPr>
                <w:rFonts w:ascii="Tahoma" w:hAnsi="Tahoma" w:cs="Tahoma"/>
                <w:b/>
                <w:sz w:val="20"/>
                <w:szCs w:val="20"/>
              </w:rPr>
              <w:t xml:space="preserve">Verificar ordenes de </w:t>
            </w:r>
            <w:r w:rsidR="007C1C90">
              <w:rPr>
                <w:rFonts w:ascii="Tahoma" w:hAnsi="Tahoma" w:cs="Tahoma"/>
                <w:b/>
                <w:sz w:val="20"/>
                <w:szCs w:val="20"/>
              </w:rPr>
              <w:t>conexión</w:t>
            </w:r>
          </w:p>
          <w:p w14:paraId="6632A0A4" w14:textId="77777777" w:rsidR="00FC4409" w:rsidRPr="00EE5949" w:rsidRDefault="00FC4409" w:rsidP="00FC4409">
            <w:pPr>
              <w:ind w:left="360"/>
              <w:jc w:val="both"/>
              <w:rPr>
                <w:rFonts w:ascii="Tahoma" w:hAnsi="Tahoma" w:cs="Tahoma"/>
                <w:b/>
                <w:sz w:val="20"/>
                <w:szCs w:val="20"/>
              </w:rPr>
            </w:pPr>
          </w:p>
          <w:p w14:paraId="3F49A971" w14:textId="77777777" w:rsidR="00E80411" w:rsidRPr="00E80411" w:rsidRDefault="00B30A06" w:rsidP="00E81753">
            <w:pPr>
              <w:jc w:val="both"/>
              <w:rPr>
                <w:rFonts w:ascii="Tahoma" w:hAnsi="Tahoma" w:cs="Tahoma"/>
                <w:sz w:val="20"/>
                <w:szCs w:val="20"/>
              </w:rPr>
            </w:pPr>
            <w:r w:rsidRPr="00EE5949">
              <w:rPr>
                <w:rFonts w:ascii="Tahoma" w:hAnsi="Tahoma" w:cs="Tahoma"/>
                <w:sz w:val="20"/>
                <w:szCs w:val="20"/>
              </w:rPr>
              <w:lastRenderedPageBreak/>
              <w:t>Desde el sistema de información comercial, se debe ingresar al modulo perdidas//consulta//orden de revisión, se elige el municipio a verificar y posteriormente se debe dar clic a la opción de nombre “orden de instalación o reinstalación de medidor”, se verifica que la ordenes que se encuentran es estado “orden generada”.</w:t>
            </w:r>
          </w:p>
        </w:tc>
        <w:tc>
          <w:tcPr>
            <w:tcW w:w="2551" w:type="dxa"/>
            <w:shd w:val="clear" w:color="auto" w:fill="auto"/>
            <w:vAlign w:val="center"/>
          </w:tcPr>
          <w:p w14:paraId="07F6232E" w14:textId="77777777" w:rsidR="00B30A06" w:rsidRPr="00A92E30" w:rsidRDefault="00B30A06" w:rsidP="00CA740B">
            <w:pPr>
              <w:jc w:val="both"/>
              <w:rPr>
                <w:rFonts w:ascii="Tahoma" w:hAnsi="Tahoma" w:cs="Tahoma"/>
                <w:sz w:val="20"/>
                <w:szCs w:val="20"/>
              </w:rPr>
            </w:pPr>
            <w:r w:rsidRPr="00A92E30">
              <w:rPr>
                <w:rFonts w:ascii="Tahoma" w:hAnsi="Tahoma" w:cs="Tahoma"/>
                <w:sz w:val="20"/>
                <w:szCs w:val="20"/>
              </w:rPr>
              <w:lastRenderedPageBreak/>
              <w:t>No aplica</w:t>
            </w:r>
          </w:p>
        </w:tc>
        <w:tc>
          <w:tcPr>
            <w:tcW w:w="1701" w:type="dxa"/>
            <w:shd w:val="clear" w:color="auto" w:fill="auto"/>
            <w:vAlign w:val="center"/>
          </w:tcPr>
          <w:p w14:paraId="08B047FF" w14:textId="77777777" w:rsidR="00B30A06" w:rsidRPr="00A92E30" w:rsidRDefault="00B30A06" w:rsidP="00CA740B">
            <w:pPr>
              <w:jc w:val="both"/>
              <w:rPr>
                <w:rFonts w:ascii="Tahoma" w:hAnsi="Tahoma" w:cs="Tahoma"/>
                <w:sz w:val="20"/>
                <w:szCs w:val="20"/>
              </w:rPr>
            </w:pPr>
            <w:r w:rsidRPr="00A92E30">
              <w:rPr>
                <w:rFonts w:ascii="Tahoma" w:hAnsi="Tahoma" w:cs="Tahoma"/>
                <w:sz w:val="20"/>
                <w:szCs w:val="20"/>
              </w:rPr>
              <w:t>Coordinador de cuadrillas</w:t>
            </w:r>
          </w:p>
        </w:tc>
      </w:tr>
      <w:tr w:rsidR="007C1C90" w:rsidRPr="00A92E30" w14:paraId="705EE73F" w14:textId="77777777" w:rsidTr="009A7903">
        <w:tc>
          <w:tcPr>
            <w:tcW w:w="5495" w:type="dxa"/>
            <w:shd w:val="clear" w:color="auto" w:fill="auto"/>
          </w:tcPr>
          <w:p w14:paraId="7D21740E" w14:textId="77777777" w:rsidR="00B30A06" w:rsidRPr="00A92E30" w:rsidRDefault="00B30A06" w:rsidP="00EE5949">
            <w:pPr>
              <w:numPr>
                <w:ilvl w:val="0"/>
                <w:numId w:val="17"/>
              </w:numPr>
              <w:jc w:val="both"/>
              <w:rPr>
                <w:rFonts w:ascii="Tahoma" w:hAnsi="Tahoma" w:cs="Tahoma"/>
                <w:b/>
                <w:sz w:val="20"/>
                <w:szCs w:val="20"/>
              </w:rPr>
            </w:pPr>
            <w:r w:rsidRPr="00A92E30">
              <w:rPr>
                <w:rFonts w:ascii="Tahoma" w:hAnsi="Tahoma" w:cs="Tahoma"/>
                <w:b/>
                <w:sz w:val="20"/>
                <w:szCs w:val="20"/>
              </w:rPr>
              <w:t xml:space="preserve">Asignación de órdenes de </w:t>
            </w:r>
            <w:r w:rsidR="007C1C90">
              <w:rPr>
                <w:rFonts w:ascii="Tahoma" w:hAnsi="Tahoma" w:cs="Tahoma"/>
                <w:b/>
                <w:sz w:val="20"/>
                <w:szCs w:val="20"/>
              </w:rPr>
              <w:t>conexión o instalación</w:t>
            </w:r>
          </w:p>
          <w:p w14:paraId="076E3427" w14:textId="77777777" w:rsidR="00B30A06" w:rsidRPr="00A92E30" w:rsidRDefault="00B30A06" w:rsidP="009C2BA8">
            <w:pPr>
              <w:jc w:val="both"/>
              <w:rPr>
                <w:rFonts w:ascii="Tahoma" w:hAnsi="Tahoma" w:cs="Tahoma"/>
                <w:sz w:val="20"/>
                <w:szCs w:val="20"/>
              </w:rPr>
            </w:pPr>
            <w:r w:rsidRPr="00A92E30">
              <w:rPr>
                <w:rFonts w:ascii="Tahoma" w:hAnsi="Tahoma" w:cs="Tahoma"/>
                <w:sz w:val="20"/>
                <w:szCs w:val="20"/>
              </w:rPr>
              <w:t>Dentro del modulo descrito anteriormente se debe ir a la parte superior izquierda y digitar la cantidad de órdenes y el nombre del técnico al que serán asignadas, automáticamente se presenta la opción de imprimir las ordenes asignadas.</w:t>
            </w:r>
          </w:p>
          <w:p w14:paraId="29D36169" w14:textId="77777777" w:rsidR="00EE5949" w:rsidRDefault="00B30A06" w:rsidP="00E81753">
            <w:pPr>
              <w:jc w:val="both"/>
              <w:rPr>
                <w:rFonts w:ascii="Tahoma" w:hAnsi="Tahoma" w:cs="Tahoma"/>
                <w:sz w:val="20"/>
                <w:szCs w:val="20"/>
              </w:rPr>
            </w:pPr>
            <w:r w:rsidRPr="00A92E30">
              <w:rPr>
                <w:rFonts w:ascii="Tahoma" w:hAnsi="Tahoma" w:cs="Tahoma"/>
                <w:sz w:val="20"/>
                <w:szCs w:val="20"/>
              </w:rPr>
              <w:t>Posteriormente</w:t>
            </w:r>
            <w:r>
              <w:rPr>
                <w:rFonts w:ascii="Tahoma" w:hAnsi="Tahoma" w:cs="Tahoma"/>
                <w:sz w:val="20"/>
                <w:szCs w:val="20"/>
              </w:rPr>
              <w:t xml:space="preserve"> el coordinador de cuadrillas</w:t>
            </w:r>
            <w:r w:rsidR="00E80411">
              <w:rPr>
                <w:rFonts w:ascii="Tahoma" w:hAnsi="Tahoma" w:cs="Tahoma"/>
                <w:sz w:val="20"/>
                <w:szCs w:val="20"/>
              </w:rPr>
              <w:t xml:space="preserve"> recibe de la parte comercial </w:t>
            </w:r>
            <w:r w:rsidR="00DE47F9">
              <w:rPr>
                <w:rFonts w:ascii="Tahoma" w:hAnsi="Tahoma" w:cs="Tahoma"/>
                <w:sz w:val="20"/>
                <w:szCs w:val="20"/>
              </w:rPr>
              <w:t>los paquetes</w:t>
            </w:r>
            <w:r w:rsidRPr="00A92E30">
              <w:rPr>
                <w:rFonts w:ascii="Tahoma" w:hAnsi="Tahoma" w:cs="Tahoma"/>
                <w:sz w:val="20"/>
                <w:szCs w:val="20"/>
              </w:rPr>
              <w:t xml:space="preserve"> de </w:t>
            </w:r>
            <w:r>
              <w:rPr>
                <w:rFonts w:ascii="Tahoma" w:hAnsi="Tahoma" w:cs="Tahoma"/>
                <w:sz w:val="20"/>
                <w:szCs w:val="20"/>
              </w:rPr>
              <w:t>“</w:t>
            </w:r>
            <w:r w:rsidR="00DE47F9">
              <w:rPr>
                <w:rFonts w:ascii="Tahoma" w:hAnsi="Tahoma" w:cs="Tahoma"/>
                <w:sz w:val="20"/>
                <w:szCs w:val="20"/>
              </w:rPr>
              <w:t>solicitud de conexión</w:t>
            </w:r>
            <w:r>
              <w:rPr>
                <w:rFonts w:ascii="Tahoma" w:hAnsi="Tahoma" w:cs="Tahoma"/>
                <w:sz w:val="20"/>
                <w:szCs w:val="20"/>
              </w:rPr>
              <w:t>”</w:t>
            </w:r>
            <w:r w:rsidRPr="00A92E30">
              <w:rPr>
                <w:rFonts w:ascii="Tahoma" w:hAnsi="Tahoma" w:cs="Tahoma"/>
                <w:sz w:val="20"/>
                <w:szCs w:val="20"/>
              </w:rPr>
              <w:t xml:space="preserve"> </w:t>
            </w:r>
            <w:r w:rsidR="00E80411">
              <w:rPr>
                <w:rFonts w:ascii="Tahoma" w:hAnsi="Tahoma" w:cs="Tahoma"/>
                <w:sz w:val="20"/>
                <w:szCs w:val="20"/>
              </w:rPr>
              <w:t xml:space="preserve"> y hace entrega </w:t>
            </w:r>
            <w:r w:rsidRPr="00A92E30">
              <w:rPr>
                <w:rFonts w:ascii="Tahoma" w:hAnsi="Tahoma" w:cs="Tahoma"/>
                <w:sz w:val="20"/>
                <w:szCs w:val="20"/>
              </w:rPr>
              <w:t xml:space="preserve">al técnico toda la información necesaria para la ejecución de la orden. </w:t>
            </w:r>
          </w:p>
          <w:p w14:paraId="2D4CB730" w14:textId="77777777" w:rsidR="00EE5949" w:rsidRDefault="00EE5949" w:rsidP="00E81753">
            <w:pPr>
              <w:jc w:val="both"/>
              <w:rPr>
                <w:rFonts w:ascii="Tahoma" w:hAnsi="Tahoma" w:cs="Tahoma"/>
                <w:sz w:val="20"/>
                <w:szCs w:val="20"/>
              </w:rPr>
            </w:pPr>
            <w:r>
              <w:rPr>
                <w:rFonts w:ascii="Tahoma" w:hAnsi="Tahoma" w:cs="Tahoma"/>
                <w:color w:val="000000"/>
                <w:sz w:val="20"/>
                <w:szCs w:val="20"/>
              </w:rPr>
              <w:t>Previamente a la vis</w:t>
            </w:r>
            <w:r w:rsidR="00E80411">
              <w:rPr>
                <w:rFonts w:ascii="Tahoma" w:hAnsi="Tahoma" w:cs="Tahoma"/>
                <w:color w:val="000000"/>
                <w:sz w:val="20"/>
                <w:szCs w:val="20"/>
              </w:rPr>
              <w:t>i</w:t>
            </w:r>
            <w:r>
              <w:rPr>
                <w:rFonts w:ascii="Tahoma" w:hAnsi="Tahoma" w:cs="Tahoma"/>
                <w:color w:val="000000"/>
                <w:sz w:val="20"/>
                <w:szCs w:val="20"/>
              </w:rPr>
              <w:t>ta el jefe de cuadrilla debe llamar al usuario para coordinar la ejecución de la actividad.</w:t>
            </w:r>
            <w:r w:rsidR="00DE47F9">
              <w:rPr>
                <w:rFonts w:ascii="Tahoma" w:hAnsi="Tahoma" w:cs="Tahoma"/>
                <w:color w:val="000000"/>
                <w:sz w:val="20"/>
                <w:szCs w:val="20"/>
              </w:rPr>
              <w:t xml:space="preserve"> Y registrar lo acordado en el formato “</w:t>
            </w:r>
            <w:r w:rsidR="00DE47F9" w:rsidRPr="00EE5949">
              <w:rPr>
                <w:rFonts w:ascii="Tahoma" w:hAnsi="Tahoma" w:cs="Tahoma"/>
                <w:color w:val="000000"/>
                <w:sz w:val="20"/>
                <w:szCs w:val="20"/>
                <w:shd w:val="clear" w:color="auto" w:fill="FFFFFF"/>
                <w:lang w:val="es-ES_tradnl"/>
              </w:rPr>
              <w:t>Registro de llamada CTE-FO-018</w:t>
            </w:r>
            <w:r w:rsidR="00DE47F9">
              <w:rPr>
                <w:rFonts w:ascii="Tahoma" w:hAnsi="Tahoma" w:cs="Tahoma"/>
                <w:color w:val="000000"/>
                <w:sz w:val="20"/>
                <w:szCs w:val="20"/>
                <w:shd w:val="clear" w:color="auto" w:fill="FFFFFF"/>
                <w:lang w:val="es-ES_tradnl"/>
              </w:rPr>
              <w:t>”</w:t>
            </w:r>
          </w:p>
        </w:tc>
        <w:tc>
          <w:tcPr>
            <w:tcW w:w="2551" w:type="dxa"/>
            <w:shd w:val="clear" w:color="auto" w:fill="auto"/>
            <w:vAlign w:val="center"/>
          </w:tcPr>
          <w:p w14:paraId="731C6F32" w14:textId="77777777" w:rsidR="00B30A06" w:rsidRDefault="00B30A06" w:rsidP="00CA740B">
            <w:pPr>
              <w:jc w:val="both"/>
              <w:rPr>
                <w:rFonts w:ascii="Tahoma" w:hAnsi="Tahoma" w:cs="Tahoma"/>
                <w:sz w:val="20"/>
                <w:szCs w:val="20"/>
              </w:rPr>
            </w:pPr>
            <w:r w:rsidRPr="00A92E30">
              <w:rPr>
                <w:rFonts w:ascii="Tahoma" w:hAnsi="Tahoma" w:cs="Tahoma"/>
                <w:sz w:val="20"/>
                <w:szCs w:val="20"/>
              </w:rPr>
              <w:t>Listado de ordenes de revisión para ejecutar</w:t>
            </w:r>
          </w:p>
          <w:p w14:paraId="24E2CB4D" w14:textId="77777777" w:rsidR="00EE5949" w:rsidRDefault="00EE5949" w:rsidP="00CA740B">
            <w:pPr>
              <w:jc w:val="both"/>
              <w:rPr>
                <w:rFonts w:ascii="Tahoma" w:hAnsi="Tahoma" w:cs="Tahoma"/>
                <w:sz w:val="20"/>
                <w:szCs w:val="20"/>
              </w:rPr>
            </w:pPr>
          </w:p>
          <w:p w14:paraId="2B9DFF72" w14:textId="77777777" w:rsidR="00EE5949" w:rsidRDefault="00EE5949" w:rsidP="00CA740B">
            <w:pPr>
              <w:jc w:val="both"/>
              <w:rPr>
                <w:rFonts w:ascii="Tahoma" w:hAnsi="Tahoma" w:cs="Tahoma"/>
                <w:sz w:val="20"/>
                <w:szCs w:val="20"/>
              </w:rPr>
            </w:pPr>
          </w:p>
          <w:p w14:paraId="675D9446" w14:textId="77777777" w:rsidR="00EE5949" w:rsidRDefault="00EE5949" w:rsidP="00CA740B">
            <w:pPr>
              <w:jc w:val="both"/>
              <w:rPr>
                <w:rFonts w:ascii="Tahoma" w:hAnsi="Tahoma" w:cs="Tahoma"/>
                <w:sz w:val="20"/>
                <w:szCs w:val="20"/>
              </w:rPr>
            </w:pPr>
          </w:p>
          <w:p w14:paraId="0C0E35CC" w14:textId="77777777" w:rsidR="00EE5949" w:rsidRPr="00A92E30" w:rsidRDefault="00EE5949" w:rsidP="00EE5949">
            <w:pPr>
              <w:rPr>
                <w:rFonts w:ascii="Tahoma" w:hAnsi="Tahoma" w:cs="Tahoma"/>
                <w:sz w:val="20"/>
                <w:szCs w:val="20"/>
              </w:rPr>
            </w:pPr>
            <w:r w:rsidRPr="00EE5949">
              <w:rPr>
                <w:rFonts w:ascii="Tahoma" w:hAnsi="Tahoma" w:cs="Tahoma"/>
                <w:color w:val="000000"/>
                <w:sz w:val="20"/>
                <w:szCs w:val="20"/>
                <w:shd w:val="clear" w:color="auto" w:fill="FFFFFF"/>
                <w:lang w:val="es-ES_tradnl"/>
              </w:rPr>
              <w:t>Registro de llamada CTE-FO-018</w:t>
            </w:r>
          </w:p>
        </w:tc>
        <w:tc>
          <w:tcPr>
            <w:tcW w:w="1701" w:type="dxa"/>
            <w:shd w:val="clear" w:color="auto" w:fill="auto"/>
            <w:vAlign w:val="center"/>
          </w:tcPr>
          <w:p w14:paraId="183289F6" w14:textId="77777777" w:rsidR="007C1C90" w:rsidRDefault="007C1C90" w:rsidP="00CA740B">
            <w:pPr>
              <w:jc w:val="both"/>
              <w:rPr>
                <w:rFonts w:ascii="Tahoma" w:hAnsi="Tahoma" w:cs="Tahoma"/>
                <w:sz w:val="20"/>
                <w:szCs w:val="20"/>
              </w:rPr>
            </w:pPr>
          </w:p>
          <w:p w14:paraId="65E35458" w14:textId="77777777" w:rsidR="00B30A06" w:rsidRDefault="00B30A06" w:rsidP="00CA740B">
            <w:pPr>
              <w:jc w:val="both"/>
              <w:rPr>
                <w:rFonts w:ascii="Tahoma" w:hAnsi="Tahoma" w:cs="Tahoma"/>
                <w:sz w:val="20"/>
                <w:szCs w:val="20"/>
              </w:rPr>
            </w:pPr>
            <w:r w:rsidRPr="00A92E30">
              <w:rPr>
                <w:rFonts w:ascii="Tahoma" w:hAnsi="Tahoma" w:cs="Tahoma"/>
                <w:sz w:val="20"/>
                <w:szCs w:val="20"/>
              </w:rPr>
              <w:t>Coordinador de cuadrillas</w:t>
            </w:r>
          </w:p>
          <w:p w14:paraId="5D2793BA" w14:textId="77777777" w:rsidR="00EE5949" w:rsidRDefault="00EE5949" w:rsidP="00CA740B">
            <w:pPr>
              <w:jc w:val="both"/>
              <w:rPr>
                <w:rFonts w:ascii="Tahoma" w:hAnsi="Tahoma" w:cs="Tahoma"/>
                <w:sz w:val="20"/>
                <w:szCs w:val="20"/>
              </w:rPr>
            </w:pPr>
          </w:p>
          <w:p w14:paraId="525B25A7" w14:textId="77777777" w:rsidR="00EE5949" w:rsidRDefault="00EE5949" w:rsidP="00CA740B">
            <w:pPr>
              <w:jc w:val="both"/>
              <w:rPr>
                <w:rFonts w:ascii="Tahoma" w:hAnsi="Tahoma" w:cs="Tahoma"/>
                <w:sz w:val="20"/>
                <w:szCs w:val="20"/>
              </w:rPr>
            </w:pPr>
          </w:p>
          <w:p w14:paraId="0DC064C4" w14:textId="77777777" w:rsidR="00EE5949" w:rsidRDefault="00EE5949" w:rsidP="00CA740B">
            <w:pPr>
              <w:jc w:val="both"/>
              <w:rPr>
                <w:rFonts w:ascii="Tahoma" w:hAnsi="Tahoma" w:cs="Tahoma"/>
                <w:sz w:val="20"/>
                <w:szCs w:val="20"/>
              </w:rPr>
            </w:pPr>
          </w:p>
          <w:p w14:paraId="28E678AA" w14:textId="77777777" w:rsidR="00EE5949" w:rsidRDefault="00EE5949" w:rsidP="00CA740B">
            <w:pPr>
              <w:jc w:val="both"/>
              <w:rPr>
                <w:rFonts w:ascii="Tahoma" w:hAnsi="Tahoma" w:cs="Tahoma"/>
                <w:sz w:val="20"/>
                <w:szCs w:val="20"/>
              </w:rPr>
            </w:pPr>
          </w:p>
          <w:p w14:paraId="2CAFD3D9" w14:textId="77777777" w:rsidR="00EE5949" w:rsidRPr="00A92E30" w:rsidRDefault="00EE5949" w:rsidP="00CA740B">
            <w:pPr>
              <w:jc w:val="both"/>
              <w:rPr>
                <w:rFonts w:ascii="Tahoma" w:hAnsi="Tahoma" w:cs="Tahoma"/>
                <w:sz w:val="20"/>
                <w:szCs w:val="20"/>
              </w:rPr>
            </w:pPr>
            <w:r>
              <w:rPr>
                <w:rFonts w:ascii="Tahoma" w:hAnsi="Tahoma" w:cs="Tahoma"/>
                <w:sz w:val="20"/>
                <w:szCs w:val="20"/>
              </w:rPr>
              <w:t>Cuadrillas técnico operativas</w:t>
            </w:r>
          </w:p>
        </w:tc>
      </w:tr>
      <w:tr w:rsidR="007C1C90" w:rsidRPr="00A92E30" w14:paraId="049E414E" w14:textId="77777777" w:rsidTr="009A7903">
        <w:tc>
          <w:tcPr>
            <w:tcW w:w="5495" w:type="dxa"/>
            <w:shd w:val="clear" w:color="auto" w:fill="auto"/>
          </w:tcPr>
          <w:p w14:paraId="03DA5DAB" w14:textId="77777777" w:rsidR="00B30A06" w:rsidRPr="00A92E30" w:rsidRDefault="00B30A06" w:rsidP="007C1C90">
            <w:pPr>
              <w:numPr>
                <w:ilvl w:val="0"/>
                <w:numId w:val="17"/>
              </w:numPr>
              <w:jc w:val="both"/>
              <w:rPr>
                <w:rFonts w:ascii="Tahoma" w:hAnsi="Tahoma" w:cs="Tahoma"/>
                <w:b/>
                <w:sz w:val="20"/>
                <w:szCs w:val="20"/>
              </w:rPr>
            </w:pPr>
            <w:r w:rsidRPr="00A92E30">
              <w:rPr>
                <w:rFonts w:ascii="Tahoma" w:hAnsi="Tahoma" w:cs="Tahoma"/>
                <w:b/>
                <w:sz w:val="20"/>
                <w:szCs w:val="20"/>
              </w:rPr>
              <w:t>Ejecución de</w:t>
            </w:r>
            <w:r>
              <w:rPr>
                <w:rFonts w:ascii="Tahoma" w:hAnsi="Tahoma" w:cs="Tahoma"/>
                <w:b/>
                <w:sz w:val="20"/>
                <w:szCs w:val="20"/>
              </w:rPr>
              <w:t xml:space="preserve"> la orden de </w:t>
            </w:r>
            <w:r w:rsidRPr="00A92E30">
              <w:rPr>
                <w:rFonts w:ascii="Tahoma" w:hAnsi="Tahoma" w:cs="Tahoma"/>
                <w:b/>
                <w:sz w:val="20"/>
                <w:szCs w:val="20"/>
              </w:rPr>
              <w:t xml:space="preserve"> </w:t>
            </w:r>
            <w:r w:rsidR="007C1C90">
              <w:rPr>
                <w:rFonts w:ascii="Tahoma" w:hAnsi="Tahoma" w:cs="Tahoma"/>
                <w:b/>
                <w:sz w:val="20"/>
                <w:szCs w:val="20"/>
              </w:rPr>
              <w:t>conexión</w:t>
            </w:r>
          </w:p>
          <w:p w14:paraId="6B480D4F" w14:textId="77777777" w:rsidR="00B30A06" w:rsidRDefault="00B30A06" w:rsidP="009C2BA8">
            <w:pPr>
              <w:jc w:val="both"/>
              <w:rPr>
                <w:rFonts w:ascii="Tahoma" w:hAnsi="Tahoma" w:cs="Tahoma"/>
                <w:sz w:val="20"/>
                <w:szCs w:val="20"/>
              </w:rPr>
            </w:pPr>
            <w:r w:rsidRPr="00A92E30">
              <w:rPr>
                <w:rFonts w:ascii="Tahoma" w:hAnsi="Tahoma" w:cs="Tahoma"/>
                <w:sz w:val="20"/>
                <w:szCs w:val="20"/>
              </w:rPr>
              <w:t>El técnico en terreno realiza la instalació</w:t>
            </w:r>
            <w:r w:rsidR="0015378D">
              <w:rPr>
                <w:rFonts w:ascii="Tahoma" w:hAnsi="Tahoma" w:cs="Tahoma"/>
                <w:sz w:val="20"/>
                <w:szCs w:val="20"/>
              </w:rPr>
              <w:t>n del medidor asignado, la revisión de la i</w:t>
            </w:r>
            <w:r w:rsidRPr="00A92E30">
              <w:rPr>
                <w:rFonts w:ascii="Tahoma" w:hAnsi="Tahoma" w:cs="Tahoma"/>
                <w:sz w:val="20"/>
                <w:szCs w:val="20"/>
              </w:rPr>
              <w:t xml:space="preserve">nstalación de la acometida y finalmente se encarga de energizar con el nodo correspondiente el cual debió ser identificado en la </w:t>
            </w:r>
            <w:r w:rsidR="0015378D">
              <w:rPr>
                <w:rFonts w:ascii="Tahoma" w:hAnsi="Tahoma" w:cs="Tahoma"/>
                <w:sz w:val="20"/>
                <w:szCs w:val="20"/>
              </w:rPr>
              <w:t>“factibilidad</w:t>
            </w:r>
            <w:r>
              <w:rPr>
                <w:rFonts w:ascii="Tahoma" w:hAnsi="Tahoma" w:cs="Tahoma"/>
                <w:sz w:val="20"/>
                <w:szCs w:val="20"/>
              </w:rPr>
              <w:t xml:space="preserve"> del servicio”</w:t>
            </w:r>
            <w:r w:rsidRPr="00A92E30">
              <w:rPr>
                <w:rFonts w:ascii="Tahoma" w:hAnsi="Tahoma" w:cs="Tahoma"/>
                <w:sz w:val="20"/>
                <w:szCs w:val="20"/>
              </w:rPr>
              <w:t>.</w:t>
            </w:r>
          </w:p>
          <w:p w14:paraId="463385A3" w14:textId="77777777" w:rsidR="00233C44" w:rsidRDefault="00233C44" w:rsidP="009C2BA8">
            <w:pPr>
              <w:jc w:val="both"/>
              <w:rPr>
                <w:rFonts w:ascii="Tahoma" w:hAnsi="Tahoma" w:cs="Tahoma"/>
                <w:sz w:val="20"/>
                <w:szCs w:val="20"/>
              </w:rPr>
            </w:pPr>
          </w:p>
          <w:p w14:paraId="419A9475" w14:textId="77777777" w:rsidR="007C1C90" w:rsidRDefault="007C1C90" w:rsidP="009C2BA8">
            <w:pPr>
              <w:jc w:val="both"/>
              <w:rPr>
                <w:rFonts w:ascii="Tahoma" w:hAnsi="Tahoma" w:cs="Tahoma"/>
                <w:sz w:val="20"/>
                <w:szCs w:val="20"/>
              </w:rPr>
            </w:pPr>
            <w:r>
              <w:rPr>
                <w:rFonts w:ascii="Tahoma" w:hAnsi="Tahoma" w:cs="Tahoma"/>
                <w:sz w:val="20"/>
                <w:szCs w:val="20"/>
              </w:rPr>
              <w:t xml:space="preserve">La ejecución de la orden debe estar regida bajo la información contenida en los </w:t>
            </w:r>
            <w:r w:rsidR="00233C44">
              <w:rPr>
                <w:rFonts w:ascii="Tahoma" w:hAnsi="Tahoma" w:cs="Tahoma"/>
                <w:sz w:val="20"/>
                <w:szCs w:val="20"/>
              </w:rPr>
              <w:t>instructivos “CTE-IN</w:t>
            </w:r>
            <w:r>
              <w:rPr>
                <w:rFonts w:ascii="Tahoma" w:hAnsi="Tahoma" w:cs="Tahoma"/>
                <w:sz w:val="20"/>
                <w:szCs w:val="20"/>
              </w:rPr>
              <w:t>-002 Instructivo para ejecutar orden de instala</w:t>
            </w:r>
            <w:r w:rsidR="00233C44">
              <w:rPr>
                <w:rFonts w:ascii="Tahoma" w:hAnsi="Tahoma" w:cs="Tahoma"/>
                <w:sz w:val="20"/>
                <w:szCs w:val="20"/>
              </w:rPr>
              <w:t>ción de medida directa”, “CTE-IN</w:t>
            </w:r>
            <w:r>
              <w:rPr>
                <w:rFonts w:ascii="Tahoma" w:hAnsi="Tahoma" w:cs="Tahoma"/>
                <w:sz w:val="20"/>
                <w:szCs w:val="20"/>
              </w:rPr>
              <w:t>-003 Instructivo para ejecutar orden de instalaci</w:t>
            </w:r>
            <w:r w:rsidR="00233C44">
              <w:rPr>
                <w:rFonts w:ascii="Tahoma" w:hAnsi="Tahoma" w:cs="Tahoma"/>
                <w:sz w:val="20"/>
                <w:szCs w:val="20"/>
              </w:rPr>
              <w:t>ón de medida indirecta”, “CTE-IN</w:t>
            </w:r>
            <w:r>
              <w:rPr>
                <w:rFonts w:ascii="Tahoma" w:hAnsi="Tahoma" w:cs="Tahoma"/>
                <w:sz w:val="20"/>
                <w:szCs w:val="20"/>
              </w:rPr>
              <w:t>-004 Instructivo para ejecutar orden de instalación de medida semidirecta”</w:t>
            </w:r>
            <w:r w:rsidR="000D2FED">
              <w:rPr>
                <w:rFonts w:ascii="Tahoma" w:hAnsi="Tahoma" w:cs="Tahoma"/>
                <w:sz w:val="20"/>
                <w:szCs w:val="20"/>
              </w:rPr>
              <w:t>.</w:t>
            </w:r>
          </w:p>
          <w:p w14:paraId="623E28F7" w14:textId="77777777" w:rsidR="000D2FED" w:rsidRDefault="000D2FED" w:rsidP="009C2BA8">
            <w:pPr>
              <w:jc w:val="both"/>
              <w:rPr>
                <w:rFonts w:ascii="Tahoma" w:hAnsi="Tahoma" w:cs="Tahoma"/>
                <w:sz w:val="20"/>
                <w:szCs w:val="20"/>
              </w:rPr>
            </w:pPr>
          </w:p>
          <w:p w14:paraId="05B66B1E" w14:textId="77777777" w:rsidR="00B30A06" w:rsidRDefault="000D2FED" w:rsidP="000D2FED">
            <w:pPr>
              <w:jc w:val="both"/>
              <w:rPr>
                <w:rFonts w:ascii="Tahoma" w:hAnsi="Tahoma" w:cs="Tahoma"/>
                <w:sz w:val="20"/>
                <w:szCs w:val="20"/>
              </w:rPr>
            </w:pPr>
            <w:r>
              <w:rPr>
                <w:rFonts w:ascii="Tahoma" w:hAnsi="Tahoma" w:cs="Tahoma"/>
                <w:sz w:val="20"/>
                <w:szCs w:val="20"/>
              </w:rPr>
              <w:t xml:space="preserve">Se diligencian los formatos </w:t>
            </w:r>
            <w:r w:rsidRPr="00A92E30">
              <w:rPr>
                <w:rFonts w:ascii="Tahoma" w:hAnsi="Tahoma" w:cs="Tahoma"/>
                <w:sz w:val="20"/>
                <w:szCs w:val="20"/>
              </w:rPr>
              <w:t xml:space="preserve">Acta de inspección </w:t>
            </w:r>
            <w:r>
              <w:rPr>
                <w:rFonts w:ascii="Tahoma" w:hAnsi="Tahoma" w:cs="Tahoma"/>
                <w:sz w:val="20"/>
                <w:szCs w:val="20"/>
              </w:rPr>
              <w:t>técnica CTE-FO-001 ó CTE-FO-002</w:t>
            </w:r>
            <w:r w:rsidR="00107CB1">
              <w:rPr>
                <w:rFonts w:ascii="Tahoma" w:hAnsi="Tahoma" w:cs="Tahoma"/>
                <w:sz w:val="20"/>
                <w:szCs w:val="20"/>
              </w:rPr>
              <w:t xml:space="preserve"> según corresponda</w:t>
            </w:r>
            <w:r>
              <w:rPr>
                <w:rFonts w:ascii="Tahoma" w:hAnsi="Tahoma" w:cs="Tahoma"/>
                <w:sz w:val="20"/>
                <w:szCs w:val="20"/>
              </w:rPr>
              <w:t xml:space="preserve"> y P</w:t>
            </w:r>
            <w:r w:rsidRPr="00A92E30">
              <w:rPr>
                <w:rFonts w:ascii="Tahoma" w:hAnsi="Tahoma" w:cs="Tahoma"/>
                <w:sz w:val="20"/>
                <w:szCs w:val="20"/>
              </w:rPr>
              <w:t>rograma de financiación de materiales para acometida GIN-FO-008</w:t>
            </w:r>
            <w:r>
              <w:rPr>
                <w:rFonts w:ascii="Tahoma" w:hAnsi="Tahoma" w:cs="Tahoma"/>
                <w:sz w:val="20"/>
                <w:szCs w:val="20"/>
              </w:rPr>
              <w:t xml:space="preserve"> donde se plasma la informaci</w:t>
            </w:r>
            <w:r w:rsidR="00F01718">
              <w:rPr>
                <w:rFonts w:ascii="Tahoma" w:hAnsi="Tahoma" w:cs="Tahoma"/>
                <w:sz w:val="20"/>
                <w:szCs w:val="20"/>
              </w:rPr>
              <w:t>ón resultado de la ejecución de la orden,</w:t>
            </w:r>
            <w:r w:rsidR="00107CB1">
              <w:rPr>
                <w:rFonts w:ascii="Tahoma" w:hAnsi="Tahoma" w:cs="Tahoma"/>
                <w:sz w:val="20"/>
                <w:szCs w:val="20"/>
              </w:rPr>
              <w:t xml:space="preserve"> se recibe el protocolo de calibración y se adjunta todo al paquete</w:t>
            </w:r>
            <w:r w:rsidR="005A3738">
              <w:rPr>
                <w:rFonts w:ascii="Tahoma" w:hAnsi="Tahoma" w:cs="Tahoma"/>
                <w:sz w:val="20"/>
                <w:szCs w:val="20"/>
              </w:rPr>
              <w:t xml:space="preserve"> de concexión</w:t>
            </w:r>
            <w:r w:rsidR="00107CB1">
              <w:rPr>
                <w:rFonts w:ascii="Tahoma" w:hAnsi="Tahoma" w:cs="Tahoma"/>
                <w:sz w:val="20"/>
                <w:szCs w:val="20"/>
              </w:rPr>
              <w:t>.</w:t>
            </w:r>
            <w:r w:rsidR="00B30A06" w:rsidRPr="00A92E30">
              <w:rPr>
                <w:rFonts w:ascii="Tahoma" w:hAnsi="Tahoma" w:cs="Tahoma"/>
                <w:sz w:val="20"/>
                <w:szCs w:val="20"/>
              </w:rPr>
              <w:t xml:space="preserve"> </w:t>
            </w:r>
            <w:r w:rsidR="00107CB1">
              <w:rPr>
                <w:rFonts w:ascii="Tahoma" w:hAnsi="Tahoma" w:cs="Tahoma"/>
                <w:sz w:val="20"/>
                <w:szCs w:val="20"/>
              </w:rPr>
              <w:t>L</w:t>
            </w:r>
            <w:r w:rsidR="00B30A06" w:rsidRPr="00A92E30">
              <w:rPr>
                <w:rFonts w:ascii="Tahoma" w:hAnsi="Tahoma" w:cs="Tahoma"/>
                <w:sz w:val="20"/>
                <w:szCs w:val="20"/>
              </w:rPr>
              <w:t>os técnicos entregan la documentación de legalización y los documentos de referencia al coordinador de cuadrillas.</w:t>
            </w:r>
          </w:p>
        </w:tc>
        <w:tc>
          <w:tcPr>
            <w:tcW w:w="2551" w:type="dxa"/>
            <w:shd w:val="clear" w:color="auto" w:fill="auto"/>
            <w:vAlign w:val="center"/>
          </w:tcPr>
          <w:p w14:paraId="42381A24" w14:textId="77777777" w:rsidR="0015378D" w:rsidRDefault="00B30A06" w:rsidP="00CA740B">
            <w:pPr>
              <w:jc w:val="both"/>
              <w:rPr>
                <w:rFonts w:ascii="Tahoma" w:hAnsi="Tahoma" w:cs="Tahoma"/>
                <w:sz w:val="20"/>
                <w:szCs w:val="20"/>
              </w:rPr>
            </w:pPr>
            <w:r w:rsidRPr="00A92E30">
              <w:rPr>
                <w:rFonts w:ascii="Tahoma" w:hAnsi="Tahoma" w:cs="Tahoma"/>
                <w:sz w:val="20"/>
                <w:szCs w:val="20"/>
              </w:rPr>
              <w:t xml:space="preserve">Acta de inspección </w:t>
            </w:r>
            <w:r w:rsidR="0015378D">
              <w:rPr>
                <w:rFonts w:ascii="Tahoma" w:hAnsi="Tahoma" w:cs="Tahoma"/>
                <w:sz w:val="20"/>
                <w:szCs w:val="20"/>
              </w:rPr>
              <w:t>técnica CTE-FO-001 ó CTE-FO-002</w:t>
            </w:r>
          </w:p>
          <w:p w14:paraId="7D4FB26A" w14:textId="77777777" w:rsidR="00233C44" w:rsidRDefault="00233C44" w:rsidP="00CA740B">
            <w:pPr>
              <w:jc w:val="both"/>
              <w:rPr>
                <w:rFonts w:ascii="Tahoma" w:hAnsi="Tahoma" w:cs="Tahoma"/>
                <w:sz w:val="20"/>
                <w:szCs w:val="20"/>
              </w:rPr>
            </w:pPr>
          </w:p>
          <w:p w14:paraId="757C7674" w14:textId="77777777" w:rsidR="007C1C90" w:rsidRDefault="007C1C90" w:rsidP="007C1C90">
            <w:pPr>
              <w:jc w:val="both"/>
              <w:rPr>
                <w:rFonts w:ascii="Tahoma" w:hAnsi="Tahoma" w:cs="Tahoma"/>
                <w:sz w:val="20"/>
                <w:szCs w:val="20"/>
              </w:rPr>
            </w:pPr>
            <w:r>
              <w:rPr>
                <w:rFonts w:ascii="Tahoma" w:hAnsi="Tahoma" w:cs="Tahoma"/>
                <w:sz w:val="20"/>
                <w:szCs w:val="20"/>
              </w:rPr>
              <w:t>P</w:t>
            </w:r>
            <w:r w:rsidR="00B30A06" w:rsidRPr="00A92E30">
              <w:rPr>
                <w:rFonts w:ascii="Tahoma" w:hAnsi="Tahoma" w:cs="Tahoma"/>
                <w:sz w:val="20"/>
                <w:szCs w:val="20"/>
              </w:rPr>
              <w:t>rograma de financiación de materiales para acometida GIN-FO-008,</w:t>
            </w:r>
          </w:p>
          <w:p w14:paraId="42D93A59" w14:textId="77777777" w:rsidR="00233C44" w:rsidRDefault="00233C44" w:rsidP="007C1C90">
            <w:pPr>
              <w:jc w:val="both"/>
              <w:rPr>
                <w:rFonts w:ascii="Tahoma" w:hAnsi="Tahoma" w:cs="Tahoma"/>
                <w:sz w:val="20"/>
                <w:szCs w:val="20"/>
              </w:rPr>
            </w:pPr>
          </w:p>
          <w:p w14:paraId="22A04C10" w14:textId="77777777" w:rsidR="007C1C90" w:rsidRDefault="00B30A06" w:rsidP="007C1C90">
            <w:pPr>
              <w:jc w:val="both"/>
              <w:rPr>
                <w:rFonts w:ascii="Tahoma" w:hAnsi="Tahoma" w:cs="Tahoma"/>
                <w:sz w:val="20"/>
                <w:szCs w:val="20"/>
              </w:rPr>
            </w:pPr>
            <w:r w:rsidRPr="00A92E30">
              <w:rPr>
                <w:rFonts w:ascii="Tahoma" w:hAnsi="Tahoma" w:cs="Tahoma"/>
                <w:sz w:val="20"/>
                <w:szCs w:val="20"/>
              </w:rPr>
              <w:t xml:space="preserve"> plano SPARD</w:t>
            </w:r>
          </w:p>
          <w:p w14:paraId="7A92D295" w14:textId="77777777" w:rsidR="00B30A06" w:rsidRPr="00A92E30" w:rsidRDefault="00B30A06" w:rsidP="007C1C90">
            <w:pPr>
              <w:jc w:val="both"/>
              <w:rPr>
                <w:rFonts w:ascii="Tahoma" w:hAnsi="Tahoma" w:cs="Tahoma"/>
                <w:sz w:val="20"/>
                <w:szCs w:val="20"/>
              </w:rPr>
            </w:pPr>
            <w:r w:rsidRPr="00A92E30">
              <w:rPr>
                <w:rFonts w:ascii="Tahoma" w:hAnsi="Tahoma" w:cs="Tahoma"/>
                <w:sz w:val="20"/>
                <w:szCs w:val="20"/>
              </w:rPr>
              <w:t xml:space="preserve"> registro fotográfico.</w:t>
            </w:r>
          </w:p>
        </w:tc>
        <w:tc>
          <w:tcPr>
            <w:tcW w:w="1701" w:type="dxa"/>
            <w:shd w:val="clear" w:color="auto" w:fill="auto"/>
            <w:vAlign w:val="center"/>
          </w:tcPr>
          <w:p w14:paraId="6DA596FC" w14:textId="77777777" w:rsidR="00B30A06" w:rsidRPr="00A92E30" w:rsidRDefault="00B30A06" w:rsidP="00CA740B">
            <w:pPr>
              <w:jc w:val="both"/>
              <w:rPr>
                <w:rFonts w:ascii="Tahoma" w:hAnsi="Tahoma" w:cs="Tahoma"/>
                <w:sz w:val="20"/>
                <w:szCs w:val="20"/>
              </w:rPr>
            </w:pPr>
            <w:r w:rsidRPr="00A92E30">
              <w:rPr>
                <w:rFonts w:ascii="Tahoma" w:hAnsi="Tahoma" w:cs="Tahoma"/>
                <w:sz w:val="20"/>
                <w:szCs w:val="20"/>
              </w:rPr>
              <w:t>Técnicos</w:t>
            </w:r>
          </w:p>
        </w:tc>
      </w:tr>
      <w:tr w:rsidR="007C1C90" w:rsidRPr="00A92E30" w14:paraId="69EC84C5" w14:textId="77777777" w:rsidTr="009A7903">
        <w:trPr>
          <w:trHeight w:val="2082"/>
        </w:trPr>
        <w:tc>
          <w:tcPr>
            <w:tcW w:w="5495" w:type="dxa"/>
            <w:shd w:val="clear" w:color="auto" w:fill="auto"/>
          </w:tcPr>
          <w:p w14:paraId="463BF546" w14:textId="77777777" w:rsidR="007C1C90" w:rsidRDefault="00B30A06" w:rsidP="007C1C90">
            <w:pPr>
              <w:numPr>
                <w:ilvl w:val="0"/>
                <w:numId w:val="17"/>
              </w:numPr>
              <w:jc w:val="both"/>
              <w:rPr>
                <w:rFonts w:ascii="Tahoma" w:hAnsi="Tahoma" w:cs="Tahoma"/>
                <w:b/>
                <w:sz w:val="20"/>
                <w:szCs w:val="20"/>
              </w:rPr>
            </w:pPr>
            <w:r>
              <w:rPr>
                <w:rFonts w:ascii="Tahoma" w:hAnsi="Tahoma" w:cs="Tahoma"/>
                <w:b/>
                <w:sz w:val="20"/>
                <w:szCs w:val="20"/>
              </w:rPr>
              <w:t>Digitalizar información técnica en el SIC</w:t>
            </w:r>
          </w:p>
          <w:p w14:paraId="053D5128" w14:textId="77777777" w:rsidR="00A80769" w:rsidRPr="007C1C90" w:rsidRDefault="00A80769" w:rsidP="00A80769">
            <w:pPr>
              <w:jc w:val="both"/>
              <w:rPr>
                <w:rFonts w:ascii="Tahoma" w:hAnsi="Tahoma" w:cs="Tahoma"/>
                <w:b/>
                <w:sz w:val="20"/>
                <w:szCs w:val="20"/>
              </w:rPr>
            </w:pPr>
          </w:p>
          <w:p w14:paraId="1C5F0D07" w14:textId="77777777" w:rsidR="007C1C90" w:rsidRPr="007D2EE1" w:rsidRDefault="007748B7" w:rsidP="009A7903">
            <w:pPr>
              <w:jc w:val="both"/>
              <w:rPr>
                <w:rFonts w:ascii="Tahoma" w:hAnsi="Tahoma" w:cs="Tahoma"/>
                <w:b/>
                <w:sz w:val="20"/>
                <w:szCs w:val="20"/>
              </w:rPr>
            </w:pPr>
            <w:r>
              <w:rPr>
                <w:rFonts w:ascii="Tahoma" w:hAnsi="Tahoma" w:cs="Tahoma"/>
                <w:sz w:val="20"/>
                <w:szCs w:val="20"/>
              </w:rPr>
              <w:t>Se recepciona el paquete de  conexión</w:t>
            </w:r>
            <w:r w:rsidR="007C1C90" w:rsidRPr="00A92E30">
              <w:rPr>
                <w:rFonts w:ascii="Tahoma" w:hAnsi="Tahoma" w:cs="Tahoma"/>
                <w:sz w:val="20"/>
                <w:szCs w:val="20"/>
              </w:rPr>
              <w:t xml:space="preserve"> en medio físico, se escanea y procede </w:t>
            </w:r>
            <w:r w:rsidR="007C1C90">
              <w:rPr>
                <w:rFonts w:ascii="Tahoma" w:hAnsi="Tahoma" w:cs="Tahoma"/>
                <w:sz w:val="20"/>
                <w:szCs w:val="20"/>
              </w:rPr>
              <w:t>a digitalizar la información</w:t>
            </w:r>
            <w:r w:rsidR="00370A36">
              <w:rPr>
                <w:rFonts w:ascii="Tahoma" w:hAnsi="Tahoma" w:cs="Tahoma"/>
                <w:sz w:val="20"/>
                <w:szCs w:val="20"/>
              </w:rPr>
              <w:t xml:space="preserve"> técnica</w:t>
            </w:r>
            <w:r w:rsidR="009A7903">
              <w:rPr>
                <w:rFonts w:ascii="Tahoma" w:hAnsi="Tahoma" w:cs="Tahoma"/>
                <w:sz w:val="20"/>
                <w:szCs w:val="20"/>
              </w:rPr>
              <w:t xml:space="preserve"> </w:t>
            </w:r>
            <w:r w:rsidR="00370A36">
              <w:rPr>
                <w:rFonts w:ascii="Tahoma" w:hAnsi="Tahoma" w:cs="Tahoma"/>
                <w:sz w:val="20"/>
                <w:szCs w:val="20"/>
              </w:rPr>
              <w:t xml:space="preserve">(medidores y sellos) </w:t>
            </w:r>
            <w:r>
              <w:rPr>
                <w:rFonts w:ascii="Tahoma" w:hAnsi="Tahoma" w:cs="Tahoma"/>
                <w:sz w:val="20"/>
                <w:szCs w:val="20"/>
              </w:rPr>
              <w:t>resultado de la visita de conexión del servicio de energía</w:t>
            </w:r>
            <w:r w:rsidR="009A7903">
              <w:rPr>
                <w:rFonts w:ascii="Tahoma" w:hAnsi="Tahoma" w:cs="Tahoma"/>
                <w:sz w:val="20"/>
                <w:szCs w:val="20"/>
              </w:rPr>
              <w:t xml:space="preserve"> en los respectivos módulos del  SIC</w:t>
            </w:r>
          </w:p>
        </w:tc>
        <w:tc>
          <w:tcPr>
            <w:tcW w:w="2551" w:type="dxa"/>
            <w:shd w:val="clear" w:color="auto" w:fill="auto"/>
            <w:vAlign w:val="center"/>
          </w:tcPr>
          <w:p w14:paraId="05838071" w14:textId="77777777" w:rsidR="007C1C90" w:rsidRPr="00A92E30" w:rsidRDefault="007C1C90" w:rsidP="007C1C90">
            <w:pPr>
              <w:spacing w:after="80"/>
              <w:jc w:val="both"/>
              <w:rPr>
                <w:rFonts w:ascii="Tahoma" w:hAnsi="Tahoma" w:cs="Tahoma"/>
                <w:b/>
                <w:sz w:val="20"/>
                <w:szCs w:val="20"/>
              </w:rPr>
            </w:pPr>
            <w:r w:rsidRPr="00A92E30">
              <w:rPr>
                <w:rFonts w:ascii="Tahoma" w:hAnsi="Tahoma" w:cs="Tahoma"/>
                <w:sz w:val="20"/>
                <w:szCs w:val="20"/>
              </w:rPr>
              <w:t>Acta de inspección técnica CTE-FO-001 ó CTE-FO-002, programa de financiación de materiales para acometida GIN-FO-008 y registro fotográfico.</w:t>
            </w:r>
          </w:p>
          <w:p w14:paraId="20E319B0" w14:textId="77777777" w:rsidR="00B30A06" w:rsidRPr="00A92E30" w:rsidRDefault="007C1C90" w:rsidP="007C1C90">
            <w:pPr>
              <w:jc w:val="both"/>
              <w:rPr>
                <w:rFonts w:ascii="Tahoma" w:hAnsi="Tahoma" w:cs="Tahoma"/>
                <w:sz w:val="20"/>
                <w:szCs w:val="20"/>
              </w:rPr>
            </w:pPr>
            <w:r w:rsidRPr="00A92E30">
              <w:rPr>
                <w:rFonts w:ascii="Tahoma" w:hAnsi="Tahoma" w:cs="Tahoma"/>
                <w:sz w:val="20"/>
                <w:szCs w:val="20"/>
              </w:rPr>
              <w:t>Protocolo de calibración, Plano SPARD</w:t>
            </w:r>
          </w:p>
        </w:tc>
        <w:tc>
          <w:tcPr>
            <w:tcW w:w="1701" w:type="dxa"/>
            <w:shd w:val="clear" w:color="auto" w:fill="auto"/>
            <w:vAlign w:val="center"/>
          </w:tcPr>
          <w:p w14:paraId="435D35FA" w14:textId="77777777" w:rsidR="00B30A06" w:rsidRPr="00A92E30" w:rsidRDefault="007748B7" w:rsidP="00CA740B">
            <w:pPr>
              <w:jc w:val="both"/>
              <w:rPr>
                <w:rFonts w:ascii="Tahoma" w:hAnsi="Tahoma" w:cs="Tahoma"/>
                <w:sz w:val="20"/>
                <w:szCs w:val="20"/>
              </w:rPr>
            </w:pPr>
            <w:r>
              <w:rPr>
                <w:rFonts w:ascii="Tahoma" w:hAnsi="Tahoma" w:cs="Tahoma"/>
                <w:sz w:val="20"/>
                <w:szCs w:val="20"/>
              </w:rPr>
              <w:t xml:space="preserve">Digitadores </w:t>
            </w:r>
          </w:p>
        </w:tc>
      </w:tr>
      <w:tr w:rsidR="00370A36" w:rsidRPr="00A92E30" w14:paraId="7302CE58" w14:textId="77777777" w:rsidTr="00A80769">
        <w:trPr>
          <w:trHeight w:val="149"/>
        </w:trPr>
        <w:tc>
          <w:tcPr>
            <w:tcW w:w="5495" w:type="dxa"/>
            <w:shd w:val="clear" w:color="auto" w:fill="auto"/>
          </w:tcPr>
          <w:p w14:paraId="31AE6850" w14:textId="77777777" w:rsidR="00370A36" w:rsidRDefault="00370A36" w:rsidP="00370A36">
            <w:pPr>
              <w:numPr>
                <w:ilvl w:val="0"/>
                <w:numId w:val="17"/>
              </w:numPr>
              <w:jc w:val="both"/>
              <w:rPr>
                <w:rFonts w:ascii="Tahoma" w:hAnsi="Tahoma" w:cs="Tahoma"/>
                <w:b/>
                <w:sz w:val="20"/>
                <w:szCs w:val="20"/>
              </w:rPr>
            </w:pPr>
            <w:r>
              <w:rPr>
                <w:rFonts w:ascii="Tahoma" w:hAnsi="Tahoma" w:cs="Tahoma"/>
                <w:b/>
                <w:sz w:val="20"/>
                <w:szCs w:val="20"/>
              </w:rPr>
              <w:t>Legalización del usuario y generación de factura</w:t>
            </w:r>
          </w:p>
          <w:p w14:paraId="0AE48A60" w14:textId="77777777" w:rsidR="00760DAB" w:rsidRDefault="00760DAB" w:rsidP="00760DAB">
            <w:pPr>
              <w:ind w:left="360"/>
              <w:jc w:val="both"/>
              <w:rPr>
                <w:rFonts w:ascii="Tahoma" w:hAnsi="Tahoma" w:cs="Tahoma"/>
                <w:b/>
                <w:sz w:val="20"/>
                <w:szCs w:val="20"/>
              </w:rPr>
            </w:pPr>
          </w:p>
          <w:p w14:paraId="7C9D3906" w14:textId="77777777" w:rsidR="00370A36" w:rsidRDefault="00370A36" w:rsidP="00370A36">
            <w:pPr>
              <w:jc w:val="both"/>
              <w:rPr>
                <w:rFonts w:ascii="Tahoma" w:hAnsi="Tahoma" w:cs="Tahoma"/>
                <w:b/>
                <w:i/>
                <w:sz w:val="20"/>
                <w:szCs w:val="20"/>
              </w:rPr>
            </w:pPr>
            <w:r>
              <w:rPr>
                <w:rFonts w:ascii="Tahoma" w:hAnsi="Tahoma" w:cs="Tahoma"/>
                <w:sz w:val="20"/>
                <w:szCs w:val="20"/>
              </w:rPr>
              <w:t xml:space="preserve">El Coordinador comercial recibe el paquete de conexión completo  y procede a incluir la información restante </w:t>
            </w:r>
            <w:r>
              <w:rPr>
                <w:rFonts w:ascii="Tahoma" w:hAnsi="Tahoma" w:cs="Tahoma"/>
                <w:sz w:val="20"/>
                <w:szCs w:val="20"/>
              </w:rPr>
              <w:lastRenderedPageBreak/>
              <w:t xml:space="preserve">dentro del SIC “modulo solicitudes”, para proseguir con la legalización del usuario con el fin que el usuario quede en estado </w:t>
            </w:r>
            <w:r w:rsidRPr="000E2BA3">
              <w:rPr>
                <w:rFonts w:ascii="Tahoma" w:hAnsi="Tahoma" w:cs="Tahoma"/>
                <w:b/>
                <w:i/>
                <w:sz w:val="20"/>
                <w:szCs w:val="20"/>
              </w:rPr>
              <w:t>activo.</w:t>
            </w:r>
          </w:p>
          <w:p w14:paraId="36A18534" w14:textId="77777777" w:rsidR="00760DAB" w:rsidRDefault="00760DAB" w:rsidP="00370A36">
            <w:pPr>
              <w:jc w:val="both"/>
              <w:rPr>
                <w:rFonts w:ascii="Tahoma" w:hAnsi="Tahoma" w:cs="Tahoma"/>
                <w:i/>
                <w:sz w:val="20"/>
                <w:szCs w:val="20"/>
              </w:rPr>
            </w:pPr>
          </w:p>
          <w:p w14:paraId="6D7FF6A0" w14:textId="77777777" w:rsidR="00760DAB" w:rsidRDefault="00370A36" w:rsidP="00370A36">
            <w:pPr>
              <w:jc w:val="both"/>
              <w:rPr>
                <w:rFonts w:ascii="Tahoma" w:hAnsi="Tahoma" w:cs="Tahoma"/>
                <w:sz w:val="20"/>
                <w:szCs w:val="20"/>
              </w:rPr>
            </w:pPr>
            <w:r>
              <w:rPr>
                <w:rFonts w:ascii="Tahoma" w:hAnsi="Tahoma" w:cs="Tahoma"/>
                <w:sz w:val="20"/>
                <w:szCs w:val="20"/>
              </w:rPr>
              <w:t>Con la información levantada en terreno de los costos de la visita y los materiales  necesarios para realizar la conexión, el coordinador comercial de la zona dentro del SIC realiza la factura con IVA.</w:t>
            </w:r>
          </w:p>
          <w:p w14:paraId="6125570D" w14:textId="77777777" w:rsidR="00370A36" w:rsidRPr="00A80769" w:rsidRDefault="00370A36" w:rsidP="00370A36">
            <w:pPr>
              <w:jc w:val="both"/>
              <w:rPr>
                <w:rFonts w:ascii="Tahoma" w:hAnsi="Tahoma" w:cs="Tahoma"/>
                <w:i/>
                <w:sz w:val="20"/>
                <w:szCs w:val="20"/>
              </w:rPr>
            </w:pPr>
            <w:r>
              <w:rPr>
                <w:rFonts w:ascii="Tahoma" w:hAnsi="Tahoma" w:cs="Tahoma"/>
                <w:sz w:val="20"/>
                <w:szCs w:val="20"/>
              </w:rPr>
              <w:t>Posteriormente, mediante oficio se remiten los números de facturas y códigos de usuarios respectivamente al proceso de gestión de ingresos, y el auxiliar comercial de financiaciones aplica la factura a cada usuario dentro del SIC</w:t>
            </w:r>
          </w:p>
        </w:tc>
        <w:tc>
          <w:tcPr>
            <w:tcW w:w="2551" w:type="dxa"/>
            <w:shd w:val="clear" w:color="auto" w:fill="auto"/>
            <w:vAlign w:val="center"/>
          </w:tcPr>
          <w:p w14:paraId="70898289" w14:textId="77777777" w:rsidR="00370A36" w:rsidRDefault="00370A36" w:rsidP="00370A36">
            <w:pPr>
              <w:jc w:val="both"/>
              <w:rPr>
                <w:rFonts w:ascii="Tahoma" w:hAnsi="Tahoma" w:cs="Tahoma"/>
                <w:sz w:val="20"/>
                <w:szCs w:val="20"/>
              </w:rPr>
            </w:pPr>
            <w:r>
              <w:rPr>
                <w:rFonts w:ascii="Tahoma" w:hAnsi="Tahoma" w:cs="Tahoma"/>
                <w:sz w:val="20"/>
                <w:szCs w:val="20"/>
              </w:rPr>
              <w:lastRenderedPageBreak/>
              <w:t>Factura generada en el SIC</w:t>
            </w:r>
          </w:p>
        </w:tc>
        <w:tc>
          <w:tcPr>
            <w:tcW w:w="1701" w:type="dxa"/>
            <w:shd w:val="clear" w:color="auto" w:fill="auto"/>
            <w:vAlign w:val="center"/>
          </w:tcPr>
          <w:p w14:paraId="6661A26D" w14:textId="77777777" w:rsidR="00370A36" w:rsidRDefault="00370A36" w:rsidP="00370A36">
            <w:pPr>
              <w:jc w:val="both"/>
              <w:rPr>
                <w:rFonts w:ascii="Tahoma" w:hAnsi="Tahoma" w:cs="Tahoma"/>
                <w:sz w:val="20"/>
                <w:szCs w:val="20"/>
              </w:rPr>
            </w:pPr>
            <w:r>
              <w:rPr>
                <w:rFonts w:ascii="Tahoma" w:hAnsi="Tahoma" w:cs="Tahoma"/>
                <w:sz w:val="20"/>
                <w:szCs w:val="20"/>
              </w:rPr>
              <w:t>Coordinador comercial de la zona</w:t>
            </w:r>
          </w:p>
          <w:p w14:paraId="4AA115B9" w14:textId="77777777" w:rsidR="000E2BA3" w:rsidRDefault="000E2BA3" w:rsidP="00370A36">
            <w:pPr>
              <w:jc w:val="both"/>
              <w:rPr>
                <w:rFonts w:ascii="Tahoma" w:hAnsi="Tahoma" w:cs="Tahoma"/>
                <w:sz w:val="20"/>
                <w:szCs w:val="20"/>
              </w:rPr>
            </w:pPr>
          </w:p>
          <w:p w14:paraId="20CB4A27" w14:textId="77777777" w:rsidR="00370A36" w:rsidRDefault="00370A36" w:rsidP="00370A36">
            <w:pPr>
              <w:jc w:val="both"/>
              <w:rPr>
                <w:rFonts w:ascii="Tahoma" w:hAnsi="Tahoma" w:cs="Tahoma"/>
                <w:sz w:val="20"/>
                <w:szCs w:val="20"/>
              </w:rPr>
            </w:pPr>
            <w:r>
              <w:rPr>
                <w:rFonts w:ascii="Tahoma" w:hAnsi="Tahoma" w:cs="Tahoma"/>
                <w:sz w:val="20"/>
                <w:szCs w:val="20"/>
              </w:rPr>
              <w:lastRenderedPageBreak/>
              <w:t>Auxiliar comercial financiaciones</w:t>
            </w:r>
          </w:p>
          <w:p w14:paraId="31E87BE2" w14:textId="77777777" w:rsidR="000E2BA3" w:rsidRDefault="000E2BA3" w:rsidP="00370A36">
            <w:pPr>
              <w:jc w:val="both"/>
              <w:rPr>
                <w:rFonts w:ascii="Tahoma" w:hAnsi="Tahoma" w:cs="Tahoma"/>
                <w:sz w:val="20"/>
                <w:szCs w:val="20"/>
              </w:rPr>
            </w:pPr>
          </w:p>
          <w:p w14:paraId="3EE54C0B" w14:textId="77777777" w:rsidR="000E2BA3" w:rsidRPr="000E2BA3" w:rsidRDefault="000E2BA3" w:rsidP="000E2BA3">
            <w:pPr>
              <w:rPr>
                <w:rFonts w:ascii="Tahoma" w:hAnsi="Tahoma" w:cs="Tahoma"/>
                <w:sz w:val="20"/>
                <w:szCs w:val="20"/>
              </w:rPr>
            </w:pPr>
            <w:r w:rsidRPr="000E2BA3">
              <w:rPr>
                <w:rFonts w:ascii="Tahoma" w:hAnsi="Tahoma" w:cs="Tahoma"/>
                <w:sz w:val="20"/>
                <w:szCs w:val="20"/>
              </w:rPr>
              <w:t>Coordinador de Comunidades de Zona </w:t>
            </w:r>
          </w:p>
          <w:p w14:paraId="7DA30BA6" w14:textId="77777777" w:rsidR="000E2BA3" w:rsidRDefault="000E2BA3" w:rsidP="00370A36">
            <w:pPr>
              <w:jc w:val="both"/>
              <w:rPr>
                <w:rFonts w:ascii="Tahoma" w:hAnsi="Tahoma" w:cs="Tahoma"/>
                <w:sz w:val="20"/>
                <w:szCs w:val="20"/>
              </w:rPr>
            </w:pPr>
          </w:p>
        </w:tc>
      </w:tr>
      <w:tr w:rsidR="007C1C90" w:rsidRPr="00A92E30" w14:paraId="67BB8FA1" w14:textId="77777777" w:rsidTr="009A7903">
        <w:trPr>
          <w:trHeight w:val="2389"/>
        </w:trPr>
        <w:tc>
          <w:tcPr>
            <w:tcW w:w="5495" w:type="dxa"/>
            <w:shd w:val="clear" w:color="auto" w:fill="auto"/>
          </w:tcPr>
          <w:p w14:paraId="4DB30DAA" w14:textId="77777777" w:rsidR="00B30A06" w:rsidRDefault="00B30A06" w:rsidP="00073735">
            <w:pPr>
              <w:numPr>
                <w:ilvl w:val="0"/>
                <w:numId w:val="17"/>
              </w:numPr>
              <w:jc w:val="both"/>
              <w:rPr>
                <w:rFonts w:ascii="Tahoma" w:hAnsi="Tahoma" w:cs="Tahoma"/>
                <w:b/>
                <w:sz w:val="20"/>
                <w:szCs w:val="20"/>
              </w:rPr>
            </w:pPr>
            <w:r>
              <w:rPr>
                <w:rFonts w:ascii="Tahoma" w:hAnsi="Tahoma" w:cs="Tahoma"/>
                <w:b/>
                <w:sz w:val="20"/>
                <w:szCs w:val="20"/>
              </w:rPr>
              <w:lastRenderedPageBreak/>
              <w:t>Vincular usuario- transformador</w:t>
            </w:r>
          </w:p>
          <w:p w14:paraId="69200ACC" w14:textId="77777777" w:rsidR="001D0CE9" w:rsidRPr="000E2BA3" w:rsidRDefault="001D0CE9" w:rsidP="001D0CE9">
            <w:pPr>
              <w:jc w:val="both"/>
              <w:rPr>
                <w:rFonts w:ascii="Tahoma" w:hAnsi="Tahoma" w:cs="Tahoma"/>
                <w:sz w:val="20"/>
              </w:rPr>
            </w:pPr>
            <w:r w:rsidRPr="000E2BA3">
              <w:rPr>
                <w:rFonts w:ascii="Tahoma" w:hAnsi="Tahoma" w:cs="Tahoma"/>
                <w:sz w:val="20"/>
              </w:rPr>
              <w:t>Consiste en la actualización del sistema de información técnica, específicamente el vínculo usuario- transformador – alimentador y topología de redes dentro del sistema SPARD.</w:t>
            </w:r>
          </w:p>
          <w:p w14:paraId="0D4B1E5C" w14:textId="77777777" w:rsidR="001D0CE9" w:rsidRPr="000E2BA3" w:rsidRDefault="001D0CE9" w:rsidP="001D0CE9">
            <w:pPr>
              <w:jc w:val="both"/>
              <w:rPr>
                <w:rFonts w:ascii="Tahoma" w:hAnsi="Tahoma" w:cs="Tahoma"/>
                <w:sz w:val="20"/>
              </w:rPr>
            </w:pPr>
            <w:r w:rsidRPr="000E2BA3">
              <w:rPr>
                <w:rFonts w:ascii="Tahoma" w:hAnsi="Tahoma" w:cs="Tahoma"/>
                <w:sz w:val="20"/>
              </w:rPr>
              <w:t xml:space="preserve">Para la vinculación usuarios- transdormador se debe seguir el procedimiento “OPE-PR-001” teniendo en cuenta las diferentes </w:t>
            </w:r>
            <w:r w:rsidR="00FD1762" w:rsidRPr="000E2BA3">
              <w:rPr>
                <w:rFonts w:ascii="Tahoma" w:hAnsi="Tahoma" w:cs="Tahoma"/>
                <w:sz w:val="20"/>
              </w:rPr>
              <w:t>causas de actualización.</w:t>
            </w:r>
          </w:p>
          <w:p w14:paraId="15D878A1" w14:textId="77777777" w:rsidR="00FD1762" w:rsidRPr="000E2BA3" w:rsidRDefault="00FD1762" w:rsidP="001D0CE9">
            <w:pPr>
              <w:jc w:val="both"/>
              <w:rPr>
                <w:rFonts w:ascii="Tahoma" w:hAnsi="Tahoma" w:cs="Tahoma"/>
                <w:sz w:val="20"/>
              </w:rPr>
            </w:pPr>
            <w:r w:rsidRPr="000E2BA3">
              <w:rPr>
                <w:rFonts w:ascii="Tahoma" w:hAnsi="Tahoma" w:cs="Tahoma"/>
                <w:sz w:val="20"/>
              </w:rPr>
              <w:t>Luego de actualizada la información en el SPARD, el paquete de conexión es remitido nuevamente al coordinador comercial de la zona</w:t>
            </w:r>
          </w:p>
          <w:p w14:paraId="2C987DB9" w14:textId="77777777" w:rsidR="009A7903" w:rsidRDefault="009A7903" w:rsidP="009A7903">
            <w:pPr>
              <w:ind w:left="360"/>
              <w:jc w:val="both"/>
              <w:rPr>
                <w:rFonts w:ascii="Tahoma" w:hAnsi="Tahoma" w:cs="Tahoma"/>
                <w:b/>
                <w:sz w:val="20"/>
                <w:szCs w:val="20"/>
              </w:rPr>
            </w:pPr>
          </w:p>
        </w:tc>
        <w:tc>
          <w:tcPr>
            <w:tcW w:w="2551" w:type="dxa"/>
            <w:shd w:val="clear" w:color="auto" w:fill="auto"/>
            <w:vAlign w:val="center"/>
          </w:tcPr>
          <w:p w14:paraId="711BF5C0" w14:textId="77777777" w:rsidR="00B30A06" w:rsidRPr="00A92E30" w:rsidRDefault="00FD1762" w:rsidP="00CA740B">
            <w:pPr>
              <w:jc w:val="both"/>
              <w:rPr>
                <w:rFonts w:ascii="Tahoma" w:hAnsi="Tahoma" w:cs="Tahoma"/>
                <w:sz w:val="20"/>
                <w:szCs w:val="20"/>
              </w:rPr>
            </w:pPr>
            <w:r>
              <w:rPr>
                <w:rFonts w:ascii="Tahoma" w:hAnsi="Tahoma" w:cs="Tahoma"/>
                <w:sz w:val="20"/>
                <w:szCs w:val="20"/>
              </w:rPr>
              <w:t>SPARD actualizado</w:t>
            </w:r>
          </w:p>
        </w:tc>
        <w:tc>
          <w:tcPr>
            <w:tcW w:w="1701" w:type="dxa"/>
            <w:shd w:val="clear" w:color="auto" w:fill="auto"/>
            <w:vAlign w:val="center"/>
          </w:tcPr>
          <w:p w14:paraId="58AFB4E5" w14:textId="77777777" w:rsidR="00B30A06" w:rsidRPr="00A92E30" w:rsidRDefault="00FD1762" w:rsidP="00CA740B">
            <w:pPr>
              <w:jc w:val="both"/>
              <w:rPr>
                <w:rFonts w:ascii="Tahoma" w:hAnsi="Tahoma" w:cs="Tahoma"/>
                <w:sz w:val="20"/>
                <w:szCs w:val="20"/>
              </w:rPr>
            </w:pPr>
            <w:r>
              <w:rPr>
                <w:rFonts w:ascii="Tahoma" w:hAnsi="Tahoma" w:cs="Tahoma"/>
                <w:sz w:val="20"/>
                <w:szCs w:val="20"/>
              </w:rPr>
              <w:t>Coordinador SPARD</w:t>
            </w:r>
          </w:p>
        </w:tc>
      </w:tr>
      <w:tr w:rsidR="000E2BA3" w:rsidRPr="00A92E30" w14:paraId="77E6EE83" w14:textId="77777777" w:rsidTr="00FD1762">
        <w:trPr>
          <w:trHeight w:val="1634"/>
        </w:trPr>
        <w:tc>
          <w:tcPr>
            <w:tcW w:w="5495" w:type="dxa"/>
            <w:shd w:val="clear" w:color="auto" w:fill="auto"/>
          </w:tcPr>
          <w:p w14:paraId="2181F68C" w14:textId="77777777" w:rsidR="000E2BA3" w:rsidRDefault="000E2BA3" w:rsidP="000E2BA3">
            <w:pPr>
              <w:numPr>
                <w:ilvl w:val="0"/>
                <w:numId w:val="17"/>
              </w:numPr>
              <w:jc w:val="both"/>
              <w:rPr>
                <w:rFonts w:ascii="Tahoma" w:hAnsi="Tahoma" w:cs="Tahoma"/>
                <w:b/>
                <w:sz w:val="20"/>
                <w:szCs w:val="20"/>
              </w:rPr>
            </w:pPr>
            <w:r>
              <w:rPr>
                <w:rFonts w:ascii="Tahoma" w:hAnsi="Tahoma" w:cs="Tahoma"/>
                <w:b/>
                <w:sz w:val="20"/>
                <w:szCs w:val="20"/>
              </w:rPr>
              <w:t>Archivar</w:t>
            </w:r>
          </w:p>
          <w:p w14:paraId="11DC1149" w14:textId="77777777" w:rsidR="000E2BA3" w:rsidRDefault="000E2BA3" w:rsidP="000E2BA3">
            <w:pPr>
              <w:jc w:val="both"/>
              <w:rPr>
                <w:rFonts w:ascii="Tahoma" w:hAnsi="Tahoma" w:cs="Tahoma"/>
                <w:sz w:val="20"/>
                <w:szCs w:val="20"/>
              </w:rPr>
            </w:pPr>
          </w:p>
          <w:p w14:paraId="428FC861" w14:textId="77777777" w:rsidR="000E2BA3" w:rsidRDefault="000E2BA3" w:rsidP="000E2BA3">
            <w:pPr>
              <w:jc w:val="both"/>
              <w:rPr>
                <w:rFonts w:ascii="Tahoma" w:hAnsi="Tahoma" w:cs="Tahoma"/>
                <w:sz w:val="20"/>
                <w:szCs w:val="20"/>
              </w:rPr>
            </w:pPr>
          </w:p>
          <w:p w14:paraId="2107072F" w14:textId="77777777" w:rsidR="000E2BA3" w:rsidRPr="00FD1762" w:rsidRDefault="000E2BA3" w:rsidP="000E2BA3">
            <w:pPr>
              <w:jc w:val="both"/>
              <w:rPr>
                <w:rFonts w:ascii="Tahoma" w:hAnsi="Tahoma" w:cs="Tahoma"/>
                <w:sz w:val="20"/>
                <w:szCs w:val="20"/>
              </w:rPr>
            </w:pPr>
            <w:r>
              <w:rPr>
                <w:rFonts w:ascii="Tahoma" w:hAnsi="Tahoma" w:cs="Tahoma"/>
                <w:sz w:val="20"/>
                <w:szCs w:val="20"/>
              </w:rPr>
              <w:t>Cuando el usuario se encuentra legalizado con la conexión al servicio de energía, toda la información básica y técnica dentro del SIC, y con la factura generada y aplicada, se procede al archivo del paquete de conexión en los archivos de la zona.</w:t>
            </w:r>
          </w:p>
        </w:tc>
        <w:tc>
          <w:tcPr>
            <w:tcW w:w="2551" w:type="dxa"/>
            <w:shd w:val="clear" w:color="auto" w:fill="auto"/>
            <w:vAlign w:val="center"/>
          </w:tcPr>
          <w:p w14:paraId="25AB56AA" w14:textId="77777777" w:rsidR="000E2BA3" w:rsidRPr="00A92E30" w:rsidRDefault="000E2BA3" w:rsidP="000E2BA3">
            <w:pPr>
              <w:jc w:val="both"/>
              <w:rPr>
                <w:rFonts w:ascii="Tahoma" w:hAnsi="Tahoma" w:cs="Tahoma"/>
                <w:sz w:val="20"/>
                <w:szCs w:val="20"/>
              </w:rPr>
            </w:pPr>
            <w:r>
              <w:rPr>
                <w:rFonts w:ascii="Tahoma" w:hAnsi="Tahoma" w:cs="Tahoma"/>
                <w:sz w:val="20"/>
                <w:szCs w:val="20"/>
              </w:rPr>
              <w:t>Paquete de conexión</w:t>
            </w:r>
          </w:p>
        </w:tc>
        <w:tc>
          <w:tcPr>
            <w:tcW w:w="1701" w:type="dxa"/>
            <w:shd w:val="clear" w:color="auto" w:fill="auto"/>
            <w:vAlign w:val="center"/>
          </w:tcPr>
          <w:p w14:paraId="39288143" w14:textId="77777777" w:rsidR="000E2BA3" w:rsidRDefault="000E2BA3" w:rsidP="000E2BA3">
            <w:pPr>
              <w:jc w:val="both"/>
              <w:rPr>
                <w:rFonts w:ascii="Tahoma" w:hAnsi="Tahoma" w:cs="Tahoma"/>
                <w:sz w:val="20"/>
                <w:szCs w:val="20"/>
              </w:rPr>
            </w:pPr>
            <w:r>
              <w:rPr>
                <w:rFonts w:ascii="Tahoma" w:hAnsi="Tahoma" w:cs="Tahoma"/>
                <w:sz w:val="20"/>
                <w:szCs w:val="20"/>
              </w:rPr>
              <w:t>Coordinador comercial de la zona</w:t>
            </w:r>
          </w:p>
          <w:p w14:paraId="61F3C872" w14:textId="77777777" w:rsidR="000E2BA3" w:rsidRDefault="000E2BA3" w:rsidP="000E2BA3">
            <w:pPr>
              <w:jc w:val="both"/>
              <w:rPr>
                <w:rFonts w:ascii="Tahoma" w:hAnsi="Tahoma" w:cs="Tahoma"/>
                <w:sz w:val="20"/>
                <w:szCs w:val="20"/>
              </w:rPr>
            </w:pPr>
          </w:p>
          <w:p w14:paraId="605DA6D6" w14:textId="77777777" w:rsidR="000E2BA3" w:rsidRDefault="000E2BA3" w:rsidP="000E2BA3">
            <w:pPr>
              <w:jc w:val="both"/>
              <w:rPr>
                <w:rFonts w:ascii="Tahoma" w:hAnsi="Tahoma" w:cs="Tahoma"/>
                <w:sz w:val="20"/>
                <w:szCs w:val="20"/>
              </w:rPr>
            </w:pPr>
            <w:r>
              <w:rPr>
                <w:rFonts w:ascii="Tahoma" w:hAnsi="Tahoma" w:cs="Tahoma"/>
                <w:sz w:val="20"/>
                <w:szCs w:val="20"/>
              </w:rPr>
              <w:t>Auxiliar comercial financiaciones</w:t>
            </w:r>
          </w:p>
          <w:p w14:paraId="03D64F64" w14:textId="77777777" w:rsidR="000E2BA3" w:rsidRDefault="000E2BA3" w:rsidP="000E2BA3">
            <w:pPr>
              <w:jc w:val="both"/>
              <w:rPr>
                <w:rFonts w:ascii="Tahoma" w:hAnsi="Tahoma" w:cs="Tahoma"/>
                <w:sz w:val="20"/>
                <w:szCs w:val="20"/>
              </w:rPr>
            </w:pPr>
          </w:p>
          <w:p w14:paraId="4FB0552B" w14:textId="77777777" w:rsidR="000E2BA3" w:rsidRPr="000E2BA3" w:rsidRDefault="000E2BA3" w:rsidP="000E2BA3">
            <w:pPr>
              <w:rPr>
                <w:rFonts w:ascii="Tahoma" w:hAnsi="Tahoma" w:cs="Tahoma"/>
                <w:sz w:val="20"/>
                <w:szCs w:val="20"/>
              </w:rPr>
            </w:pPr>
            <w:r w:rsidRPr="000E2BA3">
              <w:rPr>
                <w:rFonts w:ascii="Tahoma" w:hAnsi="Tahoma" w:cs="Tahoma"/>
                <w:sz w:val="20"/>
                <w:szCs w:val="20"/>
              </w:rPr>
              <w:t>Coordinador de Comunidades de Zona </w:t>
            </w:r>
          </w:p>
          <w:p w14:paraId="3AC0220C" w14:textId="77777777" w:rsidR="000E2BA3" w:rsidRDefault="000E2BA3" w:rsidP="000E2BA3">
            <w:pPr>
              <w:jc w:val="both"/>
              <w:rPr>
                <w:rFonts w:ascii="Tahoma" w:hAnsi="Tahoma" w:cs="Tahoma"/>
                <w:sz w:val="20"/>
                <w:szCs w:val="20"/>
              </w:rPr>
            </w:pPr>
          </w:p>
        </w:tc>
      </w:tr>
    </w:tbl>
    <w:p w14:paraId="715914B8" w14:textId="77777777" w:rsidR="00C17735" w:rsidRPr="00A92E30" w:rsidRDefault="00C17735" w:rsidP="00CA740B">
      <w:pPr>
        <w:spacing w:after="80"/>
        <w:jc w:val="both"/>
        <w:rPr>
          <w:rFonts w:ascii="Tahoma" w:hAnsi="Tahoma" w:cs="Tahoma"/>
          <w:sz w:val="20"/>
          <w:szCs w:val="20"/>
        </w:rPr>
      </w:pPr>
    </w:p>
    <w:p w14:paraId="017CBDE0" w14:textId="77777777" w:rsidR="007D506F" w:rsidRPr="00A92E30" w:rsidRDefault="007D506F" w:rsidP="00CA740B">
      <w:pPr>
        <w:numPr>
          <w:ilvl w:val="0"/>
          <w:numId w:val="1"/>
        </w:numPr>
        <w:jc w:val="both"/>
        <w:rPr>
          <w:rFonts w:ascii="Tahoma" w:hAnsi="Tahoma" w:cs="Tahoma"/>
          <w:b/>
          <w:sz w:val="20"/>
          <w:szCs w:val="20"/>
        </w:rPr>
      </w:pPr>
      <w:r w:rsidRPr="00A92E30">
        <w:rPr>
          <w:rFonts w:ascii="Tahoma" w:hAnsi="Tahoma" w:cs="Tahoma"/>
          <w:b/>
          <w:sz w:val="20"/>
          <w:szCs w:val="20"/>
        </w:rPr>
        <w:t>REGISTROS QUE SE GENERAN</w:t>
      </w:r>
    </w:p>
    <w:p w14:paraId="298CE490" w14:textId="77777777" w:rsidR="00CD0976" w:rsidRPr="00A92E30" w:rsidRDefault="00CD0976" w:rsidP="00CA740B">
      <w:pPr>
        <w:jc w:val="both"/>
        <w:rPr>
          <w:rFonts w:ascii="Tahoma" w:hAnsi="Tahoma" w:cs="Tahoma"/>
          <w:b/>
          <w:sz w:val="20"/>
          <w:szCs w:val="20"/>
        </w:rPr>
      </w:pPr>
    </w:p>
    <w:p w14:paraId="1D2925E8" w14:textId="77777777" w:rsidR="00CD0976" w:rsidRPr="00A92E30" w:rsidRDefault="00CD0976" w:rsidP="00CA740B">
      <w:pPr>
        <w:numPr>
          <w:ilvl w:val="0"/>
          <w:numId w:val="4"/>
        </w:numPr>
        <w:spacing w:after="80"/>
        <w:jc w:val="both"/>
        <w:rPr>
          <w:rFonts w:ascii="Tahoma" w:hAnsi="Tahoma" w:cs="Tahoma"/>
          <w:sz w:val="20"/>
          <w:szCs w:val="20"/>
        </w:rPr>
      </w:pPr>
      <w:r w:rsidRPr="00A92E30">
        <w:rPr>
          <w:rFonts w:ascii="Tahoma" w:hAnsi="Tahoma" w:cs="Tahoma"/>
          <w:sz w:val="20"/>
          <w:szCs w:val="20"/>
        </w:rPr>
        <w:t>Acta de inspección técnica CTE-FO-001 ó CTE-FO-002</w:t>
      </w:r>
    </w:p>
    <w:p w14:paraId="4EA00019" w14:textId="77777777" w:rsidR="00CD0976" w:rsidRPr="00A92E30" w:rsidRDefault="00CD0976" w:rsidP="00CA740B">
      <w:pPr>
        <w:numPr>
          <w:ilvl w:val="0"/>
          <w:numId w:val="4"/>
        </w:numPr>
        <w:spacing w:after="80"/>
        <w:jc w:val="both"/>
        <w:rPr>
          <w:rFonts w:ascii="Tahoma" w:hAnsi="Tahoma" w:cs="Tahoma"/>
          <w:sz w:val="20"/>
          <w:szCs w:val="20"/>
        </w:rPr>
      </w:pPr>
      <w:r w:rsidRPr="00A92E30">
        <w:rPr>
          <w:rFonts w:ascii="Tahoma" w:hAnsi="Tahoma" w:cs="Tahoma"/>
          <w:sz w:val="20"/>
          <w:szCs w:val="20"/>
        </w:rPr>
        <w:t xml:space="preserve">Programa de financiación de materiales para acometida GIN-FO-008 </w:t>
      </w:r>
    </w:p>
    <w:p w14:paraId="6B3093DC" w14:textId="77777777" w:rsidR="00CD0976" w:rsidRPr="00A92E30" w:rsidRDefault="00CD0976" w:rsidP="00CA740B">
      <w:pPr>
        <w:numPr>
          <w:ilvl w:val="0"/>
          <w:numId w:val="4"/>
        </w:numPr>
        <w:jc w:val="both"/>
        <w:rPr>
          <w:rFonts w:ascii="Tahoma" w:hAnsi="Tahoma" w:cs="Tahoma"/>
          <w:sz w:val="20"/>
          <w:szCs w:val="20"/>
        </w:rPr>
      </w:pPr>
      <w:r w:rsidRPr="00A92E30">
        <w:rPr>
          <w:rFonts w:ascii="Tahoma" w:hAnsi="Tahoma" w:cs="Tahoma"/>
          <w:sz w:val="20"/>
          <w:szCs w:val="20"/>
        </w:rPr>
        <w:t>Protocolo de calibración</w:t>
      </w:r>
    </w:p>
    <w:p w14:paraId="41A56019" w14:textId="77777777" w:rsidR="007443CB" w:rsidRPr="00A92E30" w:rsidRDefault="007443CB" w:rsidP="00CA740B">
      <w:pPr>
        <w:numPr>
          <w:ilvl w:val="0"/>
          <w:numId w:val="4"/>
        </w:numPr>
        <w:jc w:val="both"/>
        <w:rPr>
          <w:rFonts w:ascii="Tahoma" w:hAnsi="Tahoma" w:cs="Tahoma"/>
          <w:sz w:val="20"/>
          <w:szCs w:val="20"/>
        </w:rPr>
      </w:pPr>
      <w:r w:rsidRPr="00A92E30">
        <w:rPr>
          <w:rFonts w:ascii="Tahoma" w:hAnsi="Tahoma" w:cs="Tahoma"/>
          <w:sz w:val="20"/>
          <w:szCs w:val="20"/>
        </w:rPr>
        <w:t>Plano SPARD</w:t>
      </w:r>
    </w:p>
    <w:p w14:paraId="00647E9F" w14:textId="77777777" w:rsidR="007443CB" w:rsidRPr="00A92E30" w:rsidRDefault="007443CB" w:rsidP="00CA740B">
      <w:pPr>
        <w:numPr>
          <w:ilvl w:val="0"/>
          <w:numId w:val="4"/>
        </w:numPr>
        <w:jc w:val="both"/>
        <w:rPr>
          <w:rFonts w:ascii="Tahoma" w:hAnsi="Tahoma" w:cs="Tahoma"/>
          <w:sz w:val="20"/>
          <w:szCs w:val="20"/>
        </w:rPr>
      </w:pPr>
      <w:r w:rsidRPr="00A92E30">
        <w:rPr>
          <w:rFonts w:ascii="Tahoma" w:hAnsi="Tahoma" w:cs="Tahoma"/>
          <w:sz w:val="20"/>
          <w:szCs w:val="20"/>
        </w:rPr>
        <w:t>CTE-FO-018 Check list de verificación de información cargada al SIC</w:t>
      </w:r>
    </w:p>
    <w:p w14:paraId="2A5A3D94" w14:textId="77777777" w:rsidR="00CD0976" w:rsidRPr="00A92E30" w:rsidRDefault="00CD0976" w:rsidP="00CA740B">
      <w:pPr>
        <w:numPr>
          <w:ilvl w:val="0"/>
          <w:numId w:val="4"/>
        </w:numPr>
        <w:spacing w:after="80"/>
        <w:jc w:val="both"/>
        <w:rPr>
          <w:rFonts w:ascii="Tahoma" w:hAnsi="Tahoma" w:cs="Tahoma"/>
          <w:b/>
          <w:sz w:val="20"/>
          <w:szCs w:val="20"/>
        </w:rPr>
      </w:pPr>
      <w:r w:rsidRPr="00A92E30">
        <w:rPr>
          <w:rFonts w:ascii="Tahoma" w:hAnsi="Tahoma" w:cs="Tahoma"/>
          <w:sz w:val="20"/>
          <w:szCs w:val="20"/>
        </w:rPr>
        <w:t>Registro fotográfico.</w:t>
      </w:r>
    </w:p>
    <w:p w14:paraId="62F929DC" w14:textId="77777777" w:rsidR="006B26AC" w:rsidRPr="00A92E30" w:rsidRDefault="006B26AC" w:rsidP="00CA740B">
      <w:pPr>
        <w:ind w:left="360"/>
        <w:jc w:val="both"/>
        <w:rPr>
          <w:rFonts w:ascii="Tahoma" w:hAnsi="Tahoma" w:cs="Tahoma"/>
          <w:b/>
          <w:sz w:val="20"/>
          <w:szCs w:val="20"/>
        </w:rPr>
      </w:pPr>
    </w:p>
    <w:p w14:paraId="0BC7D602" w14:textId="77777777" w:rsidR="004A093A" w:rsidRPr="00A92E30" w:rsidRDefault="004A093A" w:rsidP="00CA740B">
      <w:pPr>
        <w:spacing w:after="80"/>
        <w:ind w:left="644"/>
        <w:jc w:val="both"/>
        <w:rPr>
          <w:rFonts w:ascii="Tahoma" w:hAnsi="Tahoma" w:cs="Tahoma"/>
          <w:sz w:val="20"/>
          <w:szCs w:val="20"/>
        </w:rPr>
      </w:pPr>
    </w:p>
    <w:p w14:paraId="0C69D296" w14:textId="77777777" w:rsidR="00FB2E55" w:rsidRPr="00A92E30" w:rsidRDefault="00FB2E55" w:rsidP="00CA740B">
      <w:pPr>
        <w:numPr>
          <w:ilvl w:val="0"/>
          <w:numId w:val="1"/>
        </w:numPr>
        <w:jc w:val="both"/>
        <w:rPr>
          <w:rFonts w:ascii="Tahoma" w:hAnsi="Tahoma" w:cs="Tahoma"/>
          <w:b/>
          <w:sz w:val="20"/>
          <w:szCs w:val="20"/>
        </w:rPr>
      </w:pPr>
      <w:r w:rsidRPr="00A92E30">
        <w:rPr>
          <w:rFonts w:ascii="Tahoma" w:hAnsi="Tahoma" w:cs="Tahoma"/>
          <w:b/>
          <w:sz w:val="20"/>
          <w:szCs w:val="20"/>
        </w:rPr>
        <w:t>REQUERIMIENTOS TÉCNICOS</w:t>
      </w:r>
    </w:p>
    <w:p w14:paraId="52C07F63" w14:textId="77777777" w:rsidR="004A093A" w:rsidRPr="00A92E30" w:rsidRDefault="004A093A" w:rsidP="00CA740B">
      <w:pPr>
        <w:spacing w:after="80"/>
        <w:ind w:left="360"/>
        <w:jc w:val="both"/>
        <w:rPr>
          <w:rFonts w:ascii="Tahoma" w:hAnsi="Tahoma" w:cs="Tahoma"/>
          <w:sz w:val="20"/>
          <w:szCs w:val="20"/>
        </w:rPr>
      </w:pPr>
    </w:p>
    <w:p w14:paraId="3DE3C9F6" w14:textId="77777777" w:rsidR="00C17735" w:rsidRDefault="007443CB" w:rsidP="00CA740B">
      <w:pPr>
        <w:numPr>
          <w:ilvl w:val="0"/>
          <w:numId w:val="5"/>
        </w:numPr>
        <w:spacing w:after="80"/>
        <w:jc w:val="both"/>
        <w:rPr>
          <w:rFonts w:ascii="Tahoma" w:hAnsi="Tahoma" w:cs="Tahoma"/>
          <w:sz w:val="20"/>
          <w:szCs w:val="20"/>
        </w:rPr>
      </w:pPr>
      <w:r w:rsidRPr="00A92E30">
        <w:rPr>
          <w:rFonts w:ascii="Tahoma" w:hAnsi="Tahoma" w:cs="Tahoma"/>
          <w:sz w:val="20"/>
          <w:szCs w:val="20"/>
        </w:rPr>
        <w:t>reglamento técnico de ins</w:t>
      </w:r>
      <w:r w:rsidR="00C17735">
        <w:rPr>
          <w:rFonts w:ascii="Tahoma" w:hAnsi="Tahoma" w:cs="Tahoma"/>
          <w:sz w:val="20"/>
          <w:szCs w:val="20"/>
        </w:rPr>
        <w:t xml:space="preserve">talaciones eléctricas RETIE </w:t>
      </w:r>
    </w:p>
    <w:p w14:paraId="66C7C9C4" w14:textId="77777777" w:rsidR="007443CB" w:rsidRDefault="00C17735" w:rsidP="00CA740B">
      <w:pPr>
        <w:numPr>
          <w:ilvl w:val="0"/>
          <w:numId w:val="5"/>
        </w:numPr>
        <w:spacing w:after="80"/>
        <w:jc w:val="both"/>
        <w:rPr>
          <w:rFonts w:ascii="Tahoma" w:hAnsi="Tahoma" w:cs="Tahoma"/>
          <w:sz w:val="20"/>
          <w:szCs w:val="20"/>
        </w:rPr>
      </w:pPr>
      <w:r>
        <w:rPr>
          <w:rFonts w:ascii="Tahoma" w:hAnsi="Tahoma" w:cs="Tahoma"/>
          <w:sz w:val="20"/>
          <w:szCs w:val="20"/>
        </w:rPr>
        <w:t>N</w:t>
      </w:r>
      <w:r w:rsidR="007443CB" w:rsidRPr="00A92E30">
        <w:rPr>
          <w:rFonts w:ascii="Tahoma" w:hAnsi="Tahoma" w:cs="Tahoma"/>
          <w:sz w:val="20"/>
          <w:szCs w:val="20"/>
        </w:rPr>
        <w:t>ormas de diseño y construcción de instalaciones eléctricas para los nivele</w:t>
      </w:r>
      <w:r w:rsidR="000B094D">
        <w:rPr>
          <w:rFonts w:ascii="Tahoma" w:hAnsi="Tahoma" w:cs="Tahoma"/>
          <w:sz w:val="20"/>
          <w:szCs w:val="20"/>
        </w:rPr>
        <w:t>s de tensión I Y II, capitulo 8</w:t>
      </w:r>
    </w:p>
    <w:sectPr w:rsidR="007443CB" w:rsidSect="00501DD7">
      <w:headerReference w:type="default" r:id="rId7"/>
      <w:pgSz w:w="11906" w:h="16838"/>
      <w:pgMar w:top="1417" w:right="1701"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B893" w14:textId="77777777" w:rsidR="00F526EE" w:rsidRDefault="00F526EE" w:rsidP="00EB7914">
      <w:r>
        <w:separator/>
      </w:r>
    </w:p>
  </w:endnote>
  <w:endnote w:type="continuationSeparator" w:id="0">
    <w:p w14:paraId="75BB5641" w14:textId="77777777" w:rsidR="00F526EE" w:rsidRDefault="00F526EE" w:rsidP="00E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6108" w14:textId="77777777" w:rsidR="00F526EE" w:rsidRDefault="00F526EE" w:rsidP="00EB7914">
      <w:r>
        <w:separator/>
      </w:r>
    </w:p>
  </w:footnote>
  <w:footnote w:type="continuationSeparator" w:id="0">
    <w:p w14:paraId="49FF3D8F" w14:textId="77777777" w:rsidR="00F526EE" w:rsidRDefault="00F526EE" w:rsidP="00E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8" w:type="dxa"/>
      <w:tblInd w:w="-34" w:type="dxa"/>
      <w:tblLook w:val="04A0" w:firstRow="1" w:lastRow="0" w:firstColumn="1" w:lastColumn="0" w:noHBand="0" w:noVBand="1"/>
    </w:tblPr>
    <w:tblGrid>
      <w:gridCol w:w="1146"/>
      <w:gridCol w:w="6544"/>
      <w:gridCol w:w="2103"/>
    </w:tblGrid>
    <w:tr w:rsidR="00EF3CF0" w:rsidRPr="00F15D81" w14:paraId="702B8058" w14:textId="77777777" w:rsidTr="000B094D">
      <w:trPr>
        <w:trHeight w:val="438"/>
      </w:trPr>
      <w:tc>
        <w:tcPr>
          <w:tcW w:w="1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4741" w14:textId="77777777" w:rsidR="00EF3CF0" w:rsidRPr="00F15D81" w:rsidRDefault="007C0407" w:rsidP="00CD1C91">
          <w:pPr>
            <w:jc w:val="center"/>
            <w:rPr>
              <w:rFonts w:ascii="Tahoma" w:hAnsi="Tahoma" w:cs="Tahoma"/>
              <w:color w:val="000000"/>
              <w:sz w:val="20"/>
              <w:szCs w:val="20"/>
            </w:rPr>
          </w:pPr>
          <w:r>
            <w:rPr>
              <w:rFonts w:ascii="Tahoma" w:hAnsi="Tahoma" w:cs="Tahoma"/>
              <w:noProof/>
              <w:color w:val="000000"/>
              <w:sz w:val="20"/>
              <w:szCs w:val="20"/>
              <w:lang w:val="es-ES" w:eastAsia="es-ES"/>
            </w:rPr>
            <w:drawing>
              <wp:anchor distT="0" distB="0" distL="114300" distR="114300" simplePos="0" relativeHeight="251657728" behindDoc="0" locked="0" layoutInCell="1" allowOverlap="1" wp14:anchorId="1A167CC2" wp14:editId="6BBCE2CF">
                <wp:simplePos x="0" y="0"/>
                <wp:positionH relativeFrom="column">
                  <wp:posOffset>-16510</wp:posOffset>
                </wp:positionH>
                <wp:positionV relativeFrom="paragraph">
                  <wp:posOffset>36195</wp:posOffset>
                </wp:positionV>
                <wp:extent cx="566420" cy="563880"/>
                <wp:effectExtent l="19050" t="0" r="508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566420" cy="563880"/>
                        </a:xfrm>
                        <a:prstGeom prst="rect">
                          <a:avLst/>
                        </a:prstGeom>
                        <a:noFill/>
                      </pic:spPr>
                    </pic:pic>
                  </a:graphicData>
                </a:graphic>
              </wp:anchor>
            </w:drawing>
          </w:r>
        </w:p>
      </w:tc>
      <w:tc>
        <w:tcPr>
          <w:tcW w:w="6544" w:type="dxa"/>
          <w:tcBorders>
            <w:top w:val="single" w:sz="4" w:space="0" w:color="auto"/>
            <w:left w:val="nil"/>
            <w:bottom w:val="single" w:sz="4" w:space="0" w:color="auto"/>
            <w:right w:val="single" w:sz="4" w:space="0" w:color="auto"/>
          </w:tcBorders>
          <w:shd w:val="clear" w:color="auto" w:fill="auto"/>
          <w:noWrap/>
          <w:vAlign w:val="center"/>
          <w:hideMark/>
        </w:tcPr>
        <w:p w14:paraId="4D9D4D9F" w14:textId="77777777" w:rsidR="00EF3CF0" w:rsidRPr="00F15D81" w:rsidRDefault="00EF3CF0" w:rsidP="00CD1C91">
          <w:pPr>
            <w:jc w:val="center"/>
            <w:rPr>
              <w:rFonts w:ascii="Tahoma" w:hAnsi="Tahoma" w:cs="Tahoma"/>
              <w:b/>
              <w:bCs/>
              <w:color w:val="000000"/>
              <w:sz w:val="20"/>
              <w:szCs w:val="20"/>
            </w:rPr>
          </w:pPr>
          <w:r w:rsidRPr="00F15D81">
            <w:rPr>
              <w:rFonts w:ascii="Tahoma" w:hAnsi="Tahoma" w:cs="Tahoma"/>
              <w:b/>
              <w:bCs/>
              <w:color w:val="000000"/>
              <w:sz w:val="20"/>
              <w:szCs w:val="20"/>
            </w:rPr>
            <w:t xml:space="preserve">SISTEMA INTEGRADO DE GESTIÓN </w:t>
          </w:r>
          <w:r>
            <w:rPr>
              <w:rFonts w:ascii="Tahoma" w:hAnsi="Tahoma" w:cs="Tahoma"/>
              <w:b/>
              <w:bCs/>
              <w:color w:val="000000"/>
              <w:sz w:val="20"/>
              <w:szCs w:val="20"/>
            </w:rPr>
            <w:t>ENELAR E.S.P -</w:t>
          </w:r>
          <w:r w:rsidRPr="00F15D81">
            <w:rPr>
              <w:rFonts w:ascii="Tahoma" w:hAnsi="Tahoma" w:cs="Tahoma"/>
              <w:b/>
              <w:bCs/>
              <w:color w:val="000000"/>
              <w:sz w:val="20"/>
              <w:szCs w:val="20"/>
            </w:rPr>
            <w:t>SIGELAR</w:t>
          </w:r>
        </w:p>
      </w:tc>
      <w:tc>
        <w:tcPr>
          <w:tcW w:w="2103" w:type="dxa"/>
          <w:tcBorders>
            <w:top w:val="single" w:sz="4" w:space="0" w:color="auto"/>
            <w:left w:val="nil"/>
            <w:bottom w:val="single" w:sz="4" w:space="0" w:color="auto"/>
            <w:right w:val="single" w:sz="4" w:space="0" w:color="auto"/>
          </w:tcBorders>
          <w:shd w:val="clear" w:color="auto" w:fill="auto"/>
          <w:noWrap/>
          <w:vAlign w:val="center"/>
        </w:tcPr>
        <w:p w14:paraId="26B7B1C4" w14:textId="77777777" w:rsidR="00EF3CF0" w:rsidRPr="00F15D81" w:rsidRDefault="007C0407" w:rsidP="004A1EAC">
          <w:pPr>
            <w:rPr>
              <w:rFonts w:ascii="Tahoma" w:hAnsi="Tahoma" w:cs="Tahoma"/>
              <w:color w:val="000000"/>
              <w:sz w:val="20"/>
              <w:szCs w:val="20"/>
            </w:rPr>
          </w:pPr>
          <w:r>
            <w:rPr>
              <w:rFonts w:ascii="Tahoma" w:hAnsi="Tahoma" w:cs="Tahoma"/>
              <w:color w:val="000000"/>
              <w:sz w:val="20"/>
              <w:szCs w:val="20"/>
            </w:rPr>
            <w:t>AAU-PR-004</w:t>
          </w:r>
        </w:p>
      </w:tc>
    </w:tr>
    <w:tr w:rsidR="00EF3CF0" w:rsidRPr="00F15D81" w14:paraId="1ACDE4B5" w14:textId="77777777" w:rsidTr="000B094D">
      <w:trPr>
        <w:trHeight w:val="289"/>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4FE7AF7F" w14:textId="77777777" w:rsidR="00EF3CF0" w:rsidRPr="00F15D81" w:rsidRDefault="00EF3CF0" w:rsidP="00CD1C91">
          <w:pPr>
            <w:rPr>
              <w:rFonts w:ascii="Tahoma" w:hAnsi="Tahoma" w:cs="Tahoma"/>
              <w:color w:val="000000"/>
              <w:sz w:val="20"/>
              <w:szCs w:val="20"/>
            </w:rPr>
          </w:pPr>
        </w:p>
      </w:tc>
      <w:tc>
        <w:tcPr>
          <w:tcW w:w="6544" w:type="dxa"/>
          <w:vMerge w:val="restart"/>
          <w:tcBorders>
            <w:top w:val="single" w:sz="4" w:space="0" w:color="auto"/>
            <w:left w:val="nil"/>
            <w:right w:val="single" w:sz="4" w:space="0" w:color="auto"/>
          </w:tcBorders>
          <w:shd w:val="clear" w:color="auto" w:fill="auto"/>
          <w:noWrap/>
          <w:vAlign w:val="center"/>
          <w:hideMark/>
        </w:tcPr>
        <w:p w14:paraId="06447AF9" w14:textId="77777777" w:rsidR="00EF3CF0" w:rsidRDefault="00EF3CF0" w:rsidP="000B094D">
          <w:pPr>
            <w:jc w:val="center"/>
            <w:rPr>
              <w:rFonts w:ascii="Arial" w:hAnsi="Arial"/>
              <w:b/>
              <w:sz w:val="20"/>
            </w:rPr>
          </w:pPr>
          <w:r>
            <w:rPr>
              <w:rFonts w:ascii="Arial" w:hAnsi="Arial"/>
              <w:b/>
              <w:sz w:val="20"/>
            </w:rPr>
            <w:t xml:space="preserve">PROCEDIMIENTO PARA </w:t>
          </w:r>
          <w:r w:rsidR="000B094D">
            <w:rPr>
              <w:rFonts w:ascii="Arial" w:hAnsi="Arial"/>
              <w:b/>
              <w:sz w:val="20"/>
            </w:rPr>
            <w:t xml:space="preserve">CONEXIÓN </w:t>
          </w:r>
          <w:r w:rsidR="00CA740B">
            <w:rPr>
              <w:rFonts w:ascii="Arial" w:hAnsi="Arial"/>
              <w:b/>
              <w:sz w:val="20"/>
            </w:rPr>
            <w:t xml:space="preserve">DEL SERVICIO </w:t>
          </w:r>
          <w:r w:rsidR="000B094D">
            <w:rPr>
              <w:rFonts w:ascii="Arial" w:hAnsi="Arial"/>
              <w:b/>
              <w:sz w:val="20"/>
            </w:rPr>
            <w:t>DE ENERGÍA</w:t>
          </w:r>
        </w:p>
        <w:p w14:paraId="0C2E6226" w14:textId="77777777" w:rsidR="000B094D" w:rsidRPr="00F15D81" w:rsidRDefault="000B094D" w:rsidP="000B094D">
          <w:pPr>
            <w:rPr>
              <w:rFonts w:ascii="Tahoma" w:hAnsi="Tahoma" w:cs="Tahoma"/>
              <w:b/>
              <w:color w:val="000000"/>
              <w:sz w:val="20"/>
              <w:szCs w:val="20"/>
            </w:rPr>
          </w:pPr>
        </w:p>
      </w:tc>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80E6A" w14:textId="77777777" w:rsidR="00EF3CF0" w:rsidRPr="00F15D81" w:rsidRDefault="00EF3CF0" w:rsidP="004A1EAC">
          <w:pPr>
            <w:rPr>
              <w:rFonts w:ascii="Tahoma" w:hAnsi="Tahoma" w:cs="Tahoma"/>
              <w:color w:val="000000"/>
              <w:sz w:val="20"/>
              <w:szCs w:val="20"/>
            </w:rPr>
          </w:pPr>
          <w:r w:rsidRPr="00F15D81">
            <w:rPr>
              <w:rFonts w:ascii="Tahoma" w:hAnsi="Tahoma" w:cs="Tahoma"/>
              <w:color w:val="000000"/>
              <w:sz w:val="20"/>
              <w:szCs w:val="20"/>
            </w:rPr>
            <w:t>V</w:t>
          </w:r>
          <w:r w:rsidR="000B094D">
            <w:rPr>
              <w:rFonts w:ascii="Tahoma" w:hAnsi="Tahoma" w:cs="Tahoma"/>
              <w:color w:val="000000"/>
              <w:sz w:val="20"/>
              <w:szCs w:val="20"/>
            </w:rPr>
            <w:t>ersión: 0</w:t>
          </w:r>
          <w:r w:rsidR="007C0407">
            <w:rPr>
              <w:rFonts w:ascii="Tahoma" w:hAnsi="Tahoma" w:cs="Tahoma"/>
              <w:color w:val="000000"/>
              <w:sz w:val="20"/>
              <w:szCs w:val="20"/>
            </w:rPr>
            <w:t>1</w:t>
          </w:r>
        </w:p>
      </w:tc>
    </w:tr>
    <w:tr w:rsidR="00EF3CF0" w:rsidRPr="00F15D81" w14:paraId="798CF5C2" w14:textId="77777777" w:rsidTr="008F415B">
      <w:trPr>
        <w:trHeight w:val="283"/>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67CBB251" w14:textId="77777777" w:rsidR="00EF3CF0" w:rsidRPr="00F15D81" w:rsidRDefault="00EF3CF0" w:rsidP="00CD1C91">
          <w:pPr>
            <w:rPr>
              <w:rFonts w:ascii="Tahoma" w:hAnsi="Tahoma" w:cs="Tahoma"/>
              <w:color w:val="000000"/>
              <w:sz w:val="20"/>
              <w:szCs w:val="20"/>
            </w:rPr>
          </w:pPr>
        </w:p>
      </w:tc>
      <w:tc>
        <w:tcPr>
          <w:tcW w:w="6544" w:type="dxa"/>
          <w:vMerge/>
          <w:tcBorders>
            <w:left w:val="nil"/>
            <w:bottom w:val="single" w:sz="4" w:space="0" w:color="auto"/>
            <w:right w:val="single" w:sz="4" w:space="0" w:color="auto"/>
          </w:tcBorders>
          <w:shd w:val="clear" w:color="auto" w:fill="auto"/>
          <w:noWrap/>
          <w:vAlign w:val="center"/>
          <w:hideMark/>
        </w:tcPr>
        <w:p w14:paraId="0C84C0F8" w14:textId="77777777" w:rsidR="00EF3CF0" w:rsidRPr="00F15D81" w:rsidRDefault="00EF3CF0" w:rsidP="00CD1C91">
          <w:pPr>
            <w:jc w:val="center"/>
            <w:rPr>
              <w:rFonts w:ascii="Tahoma" w:hAnsi="Tahoma" w:cs="Tahoma"/>
              <w:color w:val="000000"/>
              <w:sz w:val="20"/>
              <w:szCs w:val="20"/>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BA104" w14:textId="77777777" w:rsidR="00EF3CF0" w:rsidRPr="00F15D81" w:rsidRDefault="00EF3CF0" w:rsidP="000B094D">
          <w:pPr>
            <w:rPr>
              <w:rFonts w:ascii="Tahoma" w:hAnsi="Tahoma" w:cs="Tahoma"/>
              <w:color w:val="000000"/>
              <w:sz w:val="20"/>
              <w:szCs w:val="20"/>
            </w:rPr>
          </w:pPr>
          <w:r>
            <w:rPr>
              <w:rFonts w:ascii="Tahoma" w:hAnsi="Tahoma" w:cs="Tahoma"/>
              <w:sz w:val="20"/>
              <w:szCs w:val="20"/>
            </w:rPr>
            <w:t>Fecha</w:t>
          </w:r>
          <w:r w:rsidR="000B094D">
            <w:rPr>
              <w:rFonts w:ascii="Tahoma" w:hAnsi="Tahoma" w:cs="Tahoma"/>
              <w:sz w:val="20"/>
              <w:szCs w:val="20"/>
            </w:rPr>
            <w:t xml:space="preserve">: </w:t>
          </w:r>
          <w:r w:rsidR="007C0407">
            <w:rPr>
              <w:rFonts w:ascii="Tahoma" w:hAnsi="Tahoma" w:cs="Tahoma"/>
              <w:sz w:val="20"/>
              <w:szCs w:val="20"/>
            </w:rPr>
            <w:t>15-12-2018</w:t>
          </w:r>
        </w:p>
      </w:tc>
    </w:tr>
  </w:tbl>
  <w:p w14:paraId="2FBD157A" w14:textId="77777777" w:rsidR="00EF3CF0" w:rsidRPr="00F15D81" w:rsidRDefault="00EF3CF0" w:rsidP="001A2487">
    <w:pPr>
      <w:pStyle w:val="Encabezado"/>
      <w:tabs>
        <w:tab w:val="clear" w:pos="4252"/>
        <w:tab w:val="clear" w:pos="8504"/>
        <w:tab w:val="left" w:pos="5896"/>
      </w:tabs>
      <w:rPr>
        <w:rFonts w:ascii="Tahoma" w:hAnsi="Tahoma" w:cs="Tahoma"/>
        <w:sz w:val="20"/>
        <w:szCs w:val="20"/>
      </w:rPr>
    </w:pPr>
    <w:r w:rsidRPr="00F15D81">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numFmt w:val="bullet"/>
      <w:lvlText w:val="-"/>
      <w:lvlJc w:val="left"/>
      <w:pPr>
        <w:tabs>
          <w:tab w:val="num" w:pos="360"/>
        </w:tabs>
        <w:ind w:left="360" w:hanging="360"/>
      </w:pPr>
      <w:rPr>
        <w:rFonts w:ascii="StarSymbol" w:hAnsi="StarSymbol"/>
      </w:rPr>
    </w:lvl>
  </w:abstractNum>
  <w:abstractNum w:abstractNumId="1" w15:restartNumberingAfterBreak="0">
    <w:nsid w:val="00000003"/>
    <w:multiLevelType w:val="singleLevel"/>
    <w:tmpl w:val="00000003"/>
    <w:name w:val="WW8Num7"/>
    <w:lvl w:ilvl="0">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singleLevel"/>
    <w:tmpl w:val="00000004"/>
    <w:name w:val="WW8Num6"/>
    <w:lvl w:ilvl="0">
      <w:numFmt w:val="bullet"/>
      <w:lvlText w:val="-"/>
      <w:lvlJc w:val="left"/>
      <w:pPr>
        <w:tabs>
          <w:tab w:val="num" w:pos="360"/>
        </w:tabs>
        <w:ind w:left="360" w:hanging="360"/>
      </w:pPr>
      <w:rPr>
        <w:rFonts w:ascii="StarSymbol" w:hAnsi="StarSymbol"/>
      </w:rPr>
    </w:lvl>
  </w:abstractNum>
  <w:abstractNum w:abstractNumId="3" w15:restartNumberingAfterBreak="0">
    <w:nsid w:val="00000005"/>
    <w:multiLevelType w:val="singleLevel"/>
    <w:tmpl w:val="00000005"/>
    <w:name w:val="WW8Num4"/>
    <w:lvl w:ilvl="0">
      <w:numFmt w:val="bullet"/>
      <w:lvlText w:val="-"/>
      <w:lvlJc w:val="left"/>
      <w:pPr>
        <w:tabs>
          <w:tab w:val="num" w:pos="360"/>
        </w:tabs>
        <w:ind w:left="360" w:hanging="360"/>
      </w:pPr>
      <w:rPr>
        <w:rFonts w:ascii="StarSymbol" w:hAnsi="StarSymbol"/>
      </w:rPr>
    </w:lvl>
  </w:abstractNum>
  <w:abstractNum w:abstractNumId="4" w15:restartNumberingAfterBreak="0">
    <w:nsid w:val="00000006"/>
    <w:multiLevelType w:val="singleLevel"/>
    <w:tmpl w:val="00000006"/>
    <w:name w:val="WW8Num2"/>
    <w:lvl w:ilvl="0">
      <w:numFmt w:val="bullet"/>
      <w:lvlText w:val="-"/>
      <w:lvlJc w:val="left"/>
      <w:pPr>
        <w:tabs>
          <w:tab w:val="num" w:pos="360"/>
        </w:tabs>
        <w:ind w:left="360" w:hanging="360"/>
      </w:pPr>
      <w:rPr>
        <w:rFonts w:ascii="StarSymbol" w:hAnsi="StarSymbol"/>
      </w:rPr>
    </w:lvl>
  </w:abstractNum>
  <w:abstractNum w:abstractNumId="5" w15:restartNumberingAfterBreak="0">
    <w:nsid w:val="01F70413"/>
    <w:multiLevelType w:val="hybridMultilevel"/>
    <w:tmpl w:val="E9E240F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03517A73"/>
    <w:multiLevelType w:val="hybridMultilevel"/>
    <w:tmpl w:val="58F29616"/>
    <w:lvl w:ilvl="0" w:tplc="A82C502E">
      <w:start w:val="1"/>
      <w:numFmt w:val="decimal"/>
      <w:lvlText w:val="%1."/>
      <w:lvlJc w:val="left"/>
      <w:pPr>
        <w:ind w:left="360" w:hanging="360"/>
      </w:pPr>
      <w:rPr>
        <w:rFonts w:hint="default"/>
        <w:b/>
        <w:sz w:val="24"/>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20B6FFF"/>
    <w:multiLevelType w:val="hybridMultilevel"/>
    <w:tmpl w:val="CF2A0D9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4E01007"/>
    <w:multiLevelType w:val="multilevel"/>
    <w:tmpl w:val="18804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F5B93"/>
    <w:multiLevelType w:val="hybridMultilevel"/>
    <w:tmpl w:val="E19A63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81156B2"/>
    <w:multiLevelType w:val="hybridMultilevel"/>
    <w:tmpl w:val="886AB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8D3E89"/>
    <w:multiLevelType w:val="hybridMultilevel"/>
    <w:tmpl w:val="94B21D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2E245C"/>
    <w:multiLevelType w:val="hybridMultilevel"/>
    <w:tmpl w:val="29723F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CCB732F"/>
    <w:multiLevelType w:val="hybridMultilevel"/>
    <w:tmpl w:val="2974BEC0"/>
    <w:lvl w:ilvl="0" w:tplc="BF8A958A">
      <w:start w:val="6"/>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B94F27"/>
    <w:multiLevelType w:val="multilevel"/>
    <w:tmpl w:val="BA7A5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C3151"/>
    <w:multiLevelType w:val="hybridMultilevel"/>
    <w:tmpl w:val="617077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F1606D"/>
    <w:multiLevelType w:val="hybridMultilevel"/>
    <w:tmpl w:val="F506B3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A1B3581"/>
    <w:multiLevelType w:val="hybridMultilevel"/>
    <w:tmpl w:val="A0DCC4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A2150DB"/>
    <w:multiLevelType w:val="hybridMultilevel"/>
    <w:tmpl w:val="4E847C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7BB0923"/>
    <w:multiLevelType w:val="multilevel"/>
    <w:tmpl w:val="BFB05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CE00370"/>
    <w:multiLevelType w:val="hybridMultilevel"/>
    <w:tmpl w:val="2582783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1" w15:restartNumberingAfterBreak="0">
    <w:nsid w:val="7D0337E2"/>
    <w:multiLevelType w:val="hybridMultilevel"/>
    <w:tmpl w:val="4040592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16cid:durableId="1047027136">
    <w:abstractNumId w:val="19"/>
  </w:num>
  <w:num w:numId="2" w16cid:durableId="360472942">
    <w:abstractNumId w:val="13"/>
  </w:num>
  <w:num w:numId="3" w16cid:durableId="1234243668">
    <w:abstractNumId w:val="15"/>
  </w:num>
  <w:num w:numId="4" w16cid:durableId="1546986487">
    <w:abstractNumId w:val="10"/>
  </w:num>
  <w:num w:numId="5" w16cid:durableId="1037779150">
    <w:abstractNumId w:val="21"/>
  </w:num>
  <w:num w:numId="6" w16cid:durableId="816190661">
    <w:abstractNumId w:val="6"/>
  </w:num>
  <w:num w:numId="7" w16cid:durableId="1120732065">
    <w:abstractNumId w:val="16"/>
  </w:num>
  <w:num w:numId="8" w16cid:durableId="2022584165">
    <w:abstractNumId w:val="11"/>
  </w:num>
  <w:num w:numId="9" w16cid:durableId="1197426938">
    <w:abstractNumId w:val="14"/>
  </w:num>
  <w:num w:numId="10" w16cid:durableId="1952659662">
    <w:abstractNumId w:val="8"/>
  </w:num>
  <w:num w:numId="11" w16cid:durableId="325472828">
    <w:abstractNumId w:val="9"/>
  </w:num>
  <w:num w:numId="12" w16cid:durableId="381291638">
    <w:abstractNumId w:val="20"/>
  </w:num>
  <w:num w:numId="13" w16cid:durableId="1972393680">
    <w:abstractNumId w:val="12"/>
  </w:num>
  <w:num w:numId="14" w16cid:durableId="131480678">
    <w:abstractNumId w:val="18"/>
  </w:num>
  <w:num w:numId="15" w16cid:durableId="1261255644">
    <w:abstractNumId w:val="17"/>
  </w:num>
  <w:num w:numId="16" w16cid:durableId="1481387666">
    <w:abstractNumId w:val="7"/>
  </w:num>
  <w:num w:numId="17" w16cid:durableId="178881389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DD"/>
    <w:rsid w:val="00001706"/>
    <w:rsid w:val="00006673"/>
    <w:rsid w:val="00013813"/>
    <w:rsid w:val="0001663B"/>
    <w:rsid w:val="0002149B"/>
    <w:rsid w:val="0004774F"/>
    <w:rsid w:val="00047DE6"/>
    <w:rsid w:val="0005382C"/>
    <w:rsid w:val="000548B6"/>
    <w:rsid w:val="00060618"/>
    <w:rsid w:val="000617A3"/>
    <w:rsid w:val="00066E98"/>
    <w:rsid w:val="00073735"/>
    <w:rsid w:val="00075FBC"/>
    <w:rsid w:val="00083657"/>
    <w:rsid w:val="00097E75"/>
    <w:rsid w:val="000B04E6"/>
    <w:rsid w:val="000B094D"/>
    <w:rsid w:val="000B270F"/>
    <w:rsid w:val="000C1341"/>
    <w:rsid w:val="000C2ED2"/>
    <w:rsid w:val="000C2EE8"/>
    <w:rsid w:val="000D21CD"/>
    <w:rsid w:val="000D2FED"/>
    <w:rsid w:val="000D3F8C"/>
    <w:rsid w:val="000E0CF1"/>
    <w:rsid w:val="000E2BA3"/>
    <w:rsid w:val="000E492E"/>
    <w:rsid w:val="000E49B9"/>
    <w:rsid w:val="000E65E7"/>
    <w:rsid w:val="000E7CBF"/>
    <w:rsid w:val="000F17EB"/>
    <w:rsid w:val="00100A15"/>
    <w:rsid w:val="00107CB1"/>
    <w:rsid w:val="00112DE8"/>
    <w:rsid w:val="00113573"/>
    <w:rsid w:val="001206A1"/>
    <w:rsid w:val="0012333C"/>
    <w:rsid w:val="00123513"/>
    <w:rsid w:val="00127B50"/>
    <w:rsid w:val="00130EA2"/>
    <w:rsid w:val="00131F3D"/>
    <w:rsid w:val="00136487"/>
    <w:rsid w:val="00141090"/>
    <w:rsid w:val="00142C6D"/>
    <w:rsid w:val="00142E52"/>
    <w:rsid w:val="001458E3"/>
    <w:rsid w:val="00152B51"/>
    <w:rsid w:val="0015378D"/>
    <w:rsid w:val="001627CE"/>
    <w:rsid w:val="0016302C"/>
    <w:rsid w:val="00165ED2"/>
    <w:rsid w:val="001708C6"/>
    <w:rsid w:val="00173C75"/>
    <w:rsid w:val="00184F9E"/>
    <w:rsid w:val="00185CC5"/>
    <w:rsid w:val="0019308F"/>
    <w:rsid w:val="00196968"/>
    <w:rsid w:val="00196C30"/>
    <w:rsid w:val="001A2487"/>
    <w:rsid w:val="001A448F"/>
    <w:rsid w:val="001B1E6D"/>
    <w:rsid w:val="001B5A09"/>
    <w:rsid w:val="001C17EF"/>
    <w:rsid w:val="001C5575"/>
    <w:rsid w:val="001C5AC1"/>
    <w:rsid w:val="001D0CE9"/>
    <w:rsid w:val="001D32CA"/>
    <w:rsid w:val="001D5510"/>
    <w:rsid w:val="001E0822"/>
    <w:rsid w:val="001E79E0"/>
    <w:rsid w:val="001F4951"/>
    <w:rsid w:val="002127F5"/>
    <w:rsid w:val="0022318A"/>
    <w:rsid w:val="002251A3"/>
    <w:rsid w:val="00232D52"/>
    <w:rsid w:val="00233C44"/>
    <w:rsid w:val="00245797"/>
    <w:rsid w:val="00246F78"/>
    <w:rsid w:val="00250561"/>
    <w:rsid w:val="002621D4"/>
    <w:rsid w:val="002658C7"/>
    <w:rsid w:val="00267C7B"/>
    <w:rsid w:val="00271EE8"/>
    <w:rsid w:val="0027217C"/>
    <w:rsid w:val="0027308B"/>
    <w:rsid w:val="002819FE"/>
    <w:rsid w:val="00283A23"/>
    <w:rsid w:val="002935B0"/>
    <w:rsid w:val="00295178"/>
    <w:rsid w:val="00296753"/>
    <w:rsid w:val="002A0E1A"/>
    <w:rsid w:val="002A1013"/>
    <w:rsid w:val="002A7E9A"/>
    <w:rsid w:val="002B149C"/>
    <w:rsid w:val="002B60D9"/>
    <w:rsid w:val="002B6B03"/>
    <w:rsid w:val="002B72D9"/>
    <w:rsid w:val="002C04B8"/>
    <w:rsid w:val="002D05A2"/>
    <w:rsid w:val="002D0EE9"/>
    <w:rsid w:val="002D6A45"/>
    <w:rsid w:val="002D7C22"/>
    <w:rsid w:val="002E39AC"/>
    <w:rsid w:val="002E6CF1"/>
    <w:rsid w:val="002E6E1E"/>
    <w:rsid w:val="002F0AC2"/>
    <w:rsid w:val="002F16C0"/>
    <w:rsid w:val="003060A4"/>
    <w:rsid w:val="0031320E"/>
    <w:rsid w:val="00315C0E"/>
    <w:rsid w:val="00326B3F"/>
    <w:rsid w:val="00337B96"/>
    <w:rsid w:val="0034297B"/>
    <w:rsid w:val="00346090"/>
    <w:rsid w:val="003502C5"/>
    <w:rsid w:val="00352AC2"/>
    <w:rsid w:val="0035624B"/>
    <w:rsid w:val="00370A36"/>
    <w:rsid w:val="00372679"/>
    <w:rsid w:val="003808F2"/>
    <w:rsid w:val="003856B3"/>
    <w:rsid w:val="00393944"/>
    <w:rsid w:val="003947CF"/>
    <w:rsid w:val="003A1518"/>
    <w:rsid w:val="003A19EC"/>
    <w:rsid w:val="003A52E2"/>
    <w:rsid w:val="003A547B"/>
    <w:rsid w:val="003C092C"/>
    <w:rsid w:val="003C16D9"/>
    <w:rsid w:val="003C1C56"/>
    <w:rsid w:val="003C735F"/>
    <w:rsid w:val="003D468E"/>
    <w:rsid w:val="003E0DAD"/>
    <w:rsid w:val="003E7C42"/>
    <w:rsid w:val="00415298"/>
    <w:rsid w:val="00422709"/>
    <w:rsid w:val="004324F5"/>
    <w:rsid w:val="004329C4"/>
    <w:rsid w:val="00436F88"/>
    <w:rsid w:val="0044658C"/>
    <w:rsid w:val="0045183E"/>
    <w:rsid w:val="00452D8F"/>
    <w:rsid w:val="004537A0"/>
    <w:rsid w:val="004554C0"/>
    <w:rsid w:val="00455A3B"/>
    <w:rsid w:val="00456DC5"/>
    <w:rsid w:val="0046741F"/>
    <w:rsid w:val="00472598"/>
    <w:rsid w:val="00474581"/>
    <w:rsid w:val="00486B7C"/>
    <w:rsid w:val="004963A6"/>
    <w:rsid w:val="004A0817"/>
    <w:rsid w:val="004A093A"/>
    <w:rsid w:val="004A1EAC"/>
    <w:rsid w:val="004A2178"/>
    <w:rsid w:val="004A3313"/>
    <w:rsid w:val="004A407F"/>
    <w:rsid w:val="004B12B0"/>
    <w:rsid w:val="004B6754"/>
    <w:rsid w:val="004C18CE"/>
    <w:rsid w:val="004C4630"/>
    <w:rsid w:val="004C467F"/>
    <w:rsid w:val="004C5122"/>
    <w:rsid w:val="004C58FE"/>
    <w:rsid w:val="004D1E89"/>
    <w:rsid w:val="004D7A17"/>
    <w:rsid w:val="004E2EA3"/>
    <w:rsid w:val="004E3FCB"/>
    <w:rsid w:val="004E64BE"/>
    <w:rsid w:val="004F449E"/>
    <w:rsid w:val="00501114"/>
    <w:rsid w:val="00501DD7"/>
    <w:rsid w:val="00506FEB"/>
    <w:rsid w:val="0050704B"/>
    <w:rsid w:val="00510B72"/>
    <w:rsid w:val="005169BB"/>
    <w:rsid w:val="00520D4F"/>
    <w:rsid w:val="00523836"/>
    <w:rsid w:val="005322AE"/>
    <w:rsid w:val="00532F46"/>
    <w:rsid w:val="00532F8C"/>
    <w:rsid w:val="005333AE"/>
    <w:rsid w:val="00533F91"/>
    <w:rsid w:val="00537C28"/>
    <w:rsid w:val="00544E4F"/>
    <w:rsid w:val="00547478"/>
    <w:rsid w:val="00551429"/>
    <w:rsid w:val="005614F7"/>
    <w:rsid w:val="00561B0F"/>
    <w:rsid w:val="0056266B"/>
    <w:rsid w:val="0056676E"/>
    <w:rsid w:val="00572707"/>
    <w:rsid w:val="00573E00"/>
    <w:rsid w:val="0057732C"/>
    <w:rsid w:val="0058417D"/>
    <w:rsid w:val="0059491E"/>
    <w:rsid w:val="00595757"/>
    <w:rsid w:val="00595772"/>
    <w:rsid w:val="00596BB7"/>
    <w:rsid w:val="005A010E"/>
    <w:rsid w:val="005A3738"/>
    <w:rsid w:val="005A7ABE"/>
    <w:rsid w:val="005B1773"/>
    <w:rsid w:val="005B27A8"/>
    <w:rsid w:val="005B4DE9"/>
    <w:rsid w:val="005C6EA0"/>
    <w:rsid w:val="005D6E97"/>
    <w:rsid w:val="005F5A0F"/>
    <w:rsid w:val="0062369D"/>
    <w:rsid w:val="00633DC8"/>
    <w:rsid w:val="00635AB4"/>
    <w:rsid w:val="00637706"/>
    <w:rsid w:val="006379D2"/>
    <w:rsid w:val="006427AA"/>
    <w:rsid w:val="00656185"/>
    <w:rsid w:val="0066379D"/>
    <w:rsid w:val="00674405"/>
    <w:rsid w:val="006758E4"/>
    <w:rsid w:val="00675ED2"/>
    <w:rsid w:val="0068744B"/>
    <w:rsid w:val="006910F4"/>
    <w:rsid w:val="006B26AC"/>
    <w:rsid w:val="006B3176"/>
    <w:rsid w:val="006B53B4"/>
    <w:rsid w:val="006C448A"/>
    <w:rsid w:val="006C4F74"/>
    <w:rsid w:val="006E505B"/>
    <w:rsid w:val="006E70D0"/>
    <w:rsid w:val="006E75C7"/>
    <w:rsid w:val="006E7C14"/>
    <w:rsid w:val="006F2029"/>
    <w:rsid w:val="006F3C61"/>
    <w:rsid w:val="006F6413"/>
    <w:rsid w:val="0070152D"/>
    <w:rsid w:val="00703AAE"/>
    <w:rsid w:val="0071004E"/>
    <w:rsid w:val="007136F2"/>
    <w:rsid w:val="00717EB2"/>
    <w:rsid w:val="00723FF8"/>
    <w:rsid w:val="0073712C"/>
    <w:rsid w:val="00737221"/>
    <w:rsid w:val="0074192A"/>
    <w:rsid w:val="00742EA3"/>
    <w:rsid w:val="007443CB"/>
    <w:rsid w:val="00750508"/>
    <w:rsid w:val="00760DAB"/>
    <w:rsid w:val="00763AA2"/>
    <w:rsid w:val="00772A18"/>
    <w:rsid w:val="007748B7"/>
    <w:rsid w:val="00774E25"/>
    <w:rsid w:val="00774F27"/>
    <w:rsid w:val="00776FCD"/>
    <w:rsid w:val="00781C93"/>
    <w:rsid w:val="0079548E"/>
    <w:rsid w:val="00796482"/>
    <w:rsid w:val="007A6901"/>
    <w:rsid w:val="007A7D6E"/>
    <w:rsid w:val="007C0407"/>
    <w:rsid w:val="007C1C90"/>
    <w:rsid w:val="007C68A3"/>
    <w:rsid w:val="007C72DC"/>
    <w:rsid w:val="007D20F9"/>
    <w:rsid w:val="007D2222"/>
    <w:rsid w:val="007D2EE1"/>
    <w:rsid w:val="007D3D9E"/>
    <w:rsid w:val="007D506F"/>
    <w:rsid w:val="007D558A"/>
    <w:rsid w:val="007E1CA8"/>
    <w:rsid w:val="007E41E3"/>
    <w:rsid w:val="007E53F2"/>
    <w:rsid w:val="007F451D"/>
    <w:rsid w:val="007F542F"/>
    <w:rsid w:val="007F647E"/>
    <w:rsid w:val="00801448"/>
    <w:rsid w:val="008058F1"/>
    <w:rsid w:val="00810DC8"/>
    <w:rsid w:val="00811256"/>
    <w:rsid w:val="00813042"/>
    <w:rsid w:val="00820AFD"/>
    <w:rsid w:val="008254C5"/>
    <w:rsid w:val="00826B5E"/>
    <w:rsid w:val="0084131C"/>
    <w:rsid w:val="00843A31"/>
    <w:rsid w:val="008458B4"/>
    <w:rsid w:val="0084636F"/>
    <w:rsid w:val="00853F29"/>
    <w:rsid w:val="0085453C"/>
    <w:rsid w:val="008605B6"/>
    <w:rsid w:val="00861D4D"/>
    <w:rsid w:val="00864A43"/>
    <w:rsid w:val="00864A66"/>
    <w:rsid w:val="00871265"/>
    <w:rsid w:val="00872192"/>
    <w:rsid w:val="008738A0"/>
    <w:rsid w:val="00875770"/>
    <w:rsid w:val="0088094E"/>
    <w:rsid w:val="00883CF7"/>
    <w:rsid w:val="008872B1"/>
    <w:rsid w:val="00890503"/>
    <w:rsid w:val="008917B9"/>
    <w:rsid w:val="0089342D"/>
    <w:rsid w:val="008949A2"/>
    <w:rsid w:val="008955EC"/>
    <w:rsid w:val="008B4733"/>
    <w:rsid w:val="008B5551"/>
    <w:rsid w:val="008C3A95"/>
    <w:rsid w:val="008C4674"/>
    <w:rsid w:val="008C6068"/>
    <w:rsid w:val="008C6C14"/>
    <w:rsid w:val="008D18DD"/>
    <w:rsid w:val="008D5108"/>
    <w:rsid w:val="008E745C"/>
    <w:rsid w:val="008F415B"/>
    <w:rsid w:val="008F4AAE"/>
    <w:rsid w:val="00900A4F"/>
    <w:rsid w:val="00907901"/>
    <w:rsid w:val="009149A9"/>
    <w:rsid w:val="00922C12"/>
    <w:rsid w:val="009307FD"/>
    <w:rsid w:val="009333A8"/>
    <w:rsid w:val="00935C8F"/>
    <w:rsid w:val="0094420A"/>
    <w:rsid w:val="00946F91"/>
    <w:rsid w:val="00953B42"/>
    <w:rsid w:val="0096274D"/>
    <w:rsid w:val="0096291F"/>
    <w:rsid w:val="00963C59"/>
    <w:rsid w:val="0096705B"/>
    <w:rsid w:val="00970254"/>
    <w:rsid w:val="00973C8A"/>
    <w:rsid w:val="00976337"/>
    <w:rsid w:val="009765B5"/>
    <w:rsid w:val="009772A0"/>
    <w:rsid w:val="00984452"/>
    <w:rsid w:val="00987814"/>
    <w:rsid w:val="009A0119"/>
    <w:rsid w:val="009A123C"/>
    <w:rsid w:val="009A2424"/>
    <w:rsid w:val="009A5676"/>
    <w:rsid w:val="009A7903"/>
    <w:rsid w:val="009B0B85"/>
    <w:rsid w:val="009B1A9C"/>
    <w:rsid w:val="009B54AD"/>
    <w:rsid w:val="009B73E0"/>
    <w:rsid w:val="009C5909"/>
    <w:rsid w:val="009D29FC"/>
    <w:rsid w:val="009E3EE0"/>
    <w:rsid w:val="009E4096"/>
    <w:rsid w:val="009E6A34"/>
    <w:rsid w:val="009F1A73"/>
    <w:rsid w:val="00A05A16"/>
    <w:rsid w:val="00A0775C"/>
    <w:rsid w:val="00A0795E"/>
    <w:rsid w:val="00A10219"/>
    <w:rsid w:val="00A20C55"/>
    <w:rsid w:val="00A212E1"/>
    <w:rsid w:val="00A2426E"/>
    <w:rsid w:val="00A26A1E"/>
    <w:rsid w:val="00A32246"/>
    <w:rsid w:val="00A43EFF"/>
    <w:rsid w:val="00A43FE3"/>
    <w:rsid w:val="00A546FF"/>
    <w:rsid w:val="00A602A8"/>
    <w:rsid w:val="00A60520"/>
    <w:rsid w:val="00A631B4"/>
    <w:rsid w:val="00A73987"/>
    <w:rsid w:val="00A75629"/>
    <w:rsid w:val="00A80769"/>
    <w:rsid w:val="00A83592"/>
    <w:rsid w:val="00A83DD5"/>
    <w:rsid w:val="00A92E30"/>
    <w:rsid w:val="00A9535D"/>
    <w:rsid w:val="00A978FE"/>
    <w:rsid w:val="00A97B86"/>
    <w:rsid w:val="00AA3A63"/>
    <w:rsid w:val="00AA6CBD"/>
    <w:rsid w:val="00AA6ED2"/>
    <w:rsid w:val="00AB0FE0"/>
    <w:rsid w:val="00AB3225"/>
    <w:rsid w:val="00AB336A"/>
    <w:rsid w:val="00AC003F"/>
    <w:rsid w:val="00AC6107"/>
    <w:rsid w:val="00AC7B36"/>
    <w:rsid w:val="00AD18C5"/>
    <w:rsid w:val="00AD4782"/>
    <w:rsid w:val="00AE14BF"/>
    <w:rsid w:val="00AE54D6"/>
    <w:rsid w:val="00B00DCD"/>
    <w:rsid w:val="00B022F3"/>
    <w:rsid w:val="00B11EDC"/>
    <w:rsid w:val="00B236FB"/>
    <w:rsid w:val="00B30A06"/>
    <w:rsid w:val="00B31666"/>
    <w:rsid w:val="00B33466"/>
    <w:rsid w:val="00B3555B"/>
    <w:rsid w:val="00B36F19"/>
    <w:rsid w:val="00B41E70"/>
    <w:rsid w:val="00B432BD"/>
    <w:rsid w:val="00B448D5"/>
    <w:rsid w:val="00B45CE2"/>
    <w:rsid w:val="00B46AF8"/>
    <w:rsid w:val="00B511F4"/>
    <w:rsid w:val="00B52D4E"/>
    <w:rsid w:val="00B53D37"/>
    <w:rsid w:val="00B54FAF"/>
    <w:rsid w:val="00B555B9"/>
    <w:rsid w:val="00B561C6"/>
    <w:rsid w:val="00B566B9"/>
    <w:rsid w:val="00B57B59"/>
    <w:rsid w:val="00B63484"/>
    <w:rsid w:val="00B70003"/>
    <w:rsid w:val="00B75F40"/>
    <w:rsid w:val="00B7769F"/>
    <w:rsid w:val="00B84B23"/>
    <w:rsid w:val="00B868BF"/>
    <w:rsid w:val="00B86FD3"/>
    <w:rsid w:val="00B92F4E"/>
    <w:rsid w:val="00B945F4"/>
    <w:rsid w:val="00B9797F"/>
    <w:rsid w:val="00BC6570"/>
    <w:rsid w:val="00BC74A3"/>
    <w:rsid w:val="00BD68D9"/>
    <w:rsid w:val="00BD784F"/>
    <w:rsid w:val="00BD7C16"/>
    <w:rsid w:val="00BE02C3"/>
    <w:rsid w:val="00BE152F"/>
    <w:rsid w:val="00BE2BC7"/>
    <w:rsid w:val="00BE6ADF"/>
    <w:rsid w:val="00C000D2"/>
    <w:rsid w:val="00C04F70"/>
    <w:rsid w:val="00C10757"/>
    <w:rsid w:val="00C12340"/>
    <w:rsid w:val="00C14D44"/>
    <w:rsid w:val="00C164BF"/>
    <w:rsid w:val="00C17735"/>
    <w:rsid w:val="00C30E9A"/>
    <w:rsid w:val="00C4050E"/>
    <w:rsid w:val="00C4589A"/>
    <w:rsid w:val="00C505B7"/>
    <w:rsid w:val="00C5166F"/>
    <w:rsid w:val="00C52E52"/>
    <w:rsid w:val="00C54C8F"/>
    <w:rsid w:val="00C556EA"/>
    <w:rsid w:val="00C55F86"/>
    <w:rsid w:val="00C56910"/>
    <w:rsid w:val="00C65DBE"/>
    <w:rsid w:val="00C679B8"/>
    <w:rsid w:val="00C70CC7"/>
    <w:rsid w:val="00C733E1"/>
    <w:rsid w:val="00C8129F"/>
    <w:rsid w:val="00C832C9"/>
    <w:rsid w:val="00CA3045"/>
    <w:rsid w:val="00CA5FA6"/>
    <w:rsid w:val="00CA7032"/>
    <w:rsid w:val="00CA740B"/>
    <w:rsid w:val="00CA75B5"/>
    <w:rsid w:val="00CC0003"/>
    <w:rsid w:val="00CD0976"/>
    <w:rsid w:val="00CD1C91"/>
    <w:rsid w:val="00CD3336"/>
    <w:rsid w:val="00CE4752"/>
    <w:rsid w:val="00D0489E"/>
    <w:rsid w:val="00D06294"/>
    <w:rsid w:val="00D1076B"/>
    <w:rsid w:val="00D238D4"/>
    <w:rsid w:val="00D270DD"/>
    <w:rsid w:val="00D31194"/>
    <w:rsid w:val="00D32FAE"/>
    <w:rsid w:val="00D33611"/>
    <w:rsid w:val="00D47F39"/>
    <w:rsid w:val="00D54E8D"/>
    <w:rsid w:val="00D67F42"/>
    <w:rsid w:val="00D81E00"/>
    <w:rsid w:val="00D8271C"/>
    <w:rsid w:val="00D85B72"/>
    <w:rsid w:val="00D93909"/>
    <w:rsid w:val="00D94079"/>
    <w:rsid w:val="00D95706"/>
    <w:rsid w:val="00DB1153"/>
    <w:rsid w:val="00DB11F7"/>
    <w:rsid w:val="00DB775E"/>
    <w:rsid w:val="00DC0A07"/>
    <w:rsid w:val="00DD1019"/>
    <w:rsid w:val="00DD2C59"/>
    <w:rsid w:val="00DE27B7"/>
    <w:rsid w:val="00DE3897"/>
    <w:rsid w:val="00DE47F9"/>
    <w:rsid w:val="00DF30F4"/>
    <w:rsid w:val="00E0062E"/>
    <w:rsid w:val="00E009DD"/>
    <w:rsid w:val="00E05CEB"/>
    <w:rsid w:val="00E1101C"/>
    <w:rsid w:val="00E22AAC"/>
    <w:rsid w:val="00E2771C"/>
    <w:rsid w:val="00E40FB9"/>
    <w:rsid w:val="00E412B0"/>
    <w:rsid w:val="00E435AD"/>
    <w:rsid w:val="00E53D65"/>
    <w:rsid w:val="00E5711F"/>
    <w:rsid w:val="00E605B2"/>
    <w:rsid w:val="00E61639"/>
    <w:rsid w:val="00E7353E"/>
    <w:rsid w:val="00E80411"/>
    <w:rsid w:val="00E81753"/>
    <w:rsid w:val="00E83142"/>
    <w:rsid w:val="00E9097D"/>
    <w:rsid w:val="00E923B2"/>
    <w:rsid w:val="00EA3CEC"/>
    <w:rsid w:val="00EA6761"/>
    <w:rsid w:val="00EB21EF"/>
    <w:rsid w:val="00EB53A4"/>
    <w:rsid w:val="00EB7914"/>
    <w:rsid w:val="00EC01C9"/>
    <w:rsid w:val="00EC11C0"/>
    <w:rsid w:val="00ED3C6A"/>
    <w:rsid w:val="00EE456B"/>
    <w:rsid w:val="00EE5949"/>
    <w:rsid w:val="00EF0ADB"/>
    <w:rsid w:val="00EF3CB5"/>
    <w:rsid w:val="00EF3CF0"/>
    <w:rsid w:val="00EF68C5"/>
    <w:rsid w:val="00F01718"/>
    <w:rsid w:val="00F04A99"/>
    <w:rsid w:val="00F0724C"/>
    <w:rsid w:val="00F122D8"/>
    <w:rsid w:val="00F14B87"/>
    <w:rsid w:val="00F15D81"/>
    <w:rsid w:val="00F163C8"/>
    <w:rsid w:val="00F17FD3"/>
    <w:rsid w:val="00F205DD"/>
    <w:rsid w:val="00F23810"/>
    <w:rsid w:val="00F25A0A"/>
    <w:rsid w:val="00F265CE"/>
    <w:rsid w:val="00F32217"/>
    <w:rsid w:val="00F526EE"/>
    <w:rsid w:val="00F53141"/>
    <w:rsid w:val="00F56197"/>
    <w:rsid w:val="00F67041"/>
    <w:rsid w:val="00F73B98"/>
    <w:rsid w:val="00F82215"/>
    <w:rsid w:val="00F82B24"/>
    <w:rsid w:val="00F8360C"/>
    <w:rsid w:val="00F929CC"/>
    <w:rsid w:val="00FA2709"/>
    <w:rsid w:val="00FA41A8"/>
    <w:rsid w:val="00FA4B97"/>
    <w:rsid w:val="00FB2E55"/>
    <w:rsid w:val="00FB7CB1"/>
    <w:rsid w:val="00FC1444"/>
    <w:rsid w:val="00FC4409"/>
    <w:rsid w:val="00FC714D"/>
    <w:rsid w:val="00FD1762"/>
    <w:rsid w:val="00FE53D9"/>
    <w:rsid w:val="00FE7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9AEE"/>
  <w15:docId w15:val="{DF6BFF21-2720-47EA-8417-09A82C31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A3"/>
    <w:rPr>
      <w:rFonts w:ascii="Times New Roman" w:eastAsia="Times New Roman" w:hAnsi="Times New Roman"/>
      <w:sz w:val="24"/>
      <w:szCs w:val="24"/>
      <w:lang w:val="es-CO"/>
    </w:rPr>
  </w:style>
  <w:style w:type="paragraph" w:styleId="Ttulo1">
    <w:name w:val="heading 1"/>
    <w:basedOn w:val="Normal"/>
    <w:next w:val="Normal"/>
    <w:link w:val="Ttulo1Car"/>
    <w:uiPriority w:val="9"/>
    <w:qFormat/>
    <w:rsid w:val="00B86FD3"/>
    <w:pPr>
      <w:keepNext/>
      <w:spacing w:before="240" w:after="60" w:line="276" w:lineRule="auto"/>
      <w:outlineLvl w:val="0"/>
    </w:pPr>
    <w:rPr>
      <w:rFonts w:ascii="Calibri Light" w:hAnsi="Calibri Light"/>
      <w:b/>
      <w:bCs/>
      <w:kern w:val="32"/>
      <w:sz w:val="32"/>
      <w:szCs w:val="32"/>
      <w:lang w:val="es-ES" w:eastAsia="en-US"/>
    </w:rPr>
  </w:style>
  <w:style w:type="paragraph" w:styleId="Ttulo2">
    <w:name w:val="heading 2"/>
    <w:basedOn w:val="Normal"/>
    <w:next w:val="Normal"/>
    <w:link w:val="Ttulo2Car"/>
    <w:qFormat/>
    <w:rsid w:val="0056676E"/>
    <w:pPr>
      <w:keepNext/>
      <w:jc w:val="center"/>
      <w:outlineLvl w:val="1"/>
    </w:pPr>
    <w:rPr>
      <w:rFonts w:ascii="Arial" w:hAnsi="Arial"/>
      <w:b/>
      <w:sz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270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determinado">
    <w:name w:val="Predeterminado"/>
    <w:rsid w:val="006758E4"/>
    <w:pPr>
      <w:overflowPunct w:val="0"/>
      <w:autoSpaceDE w:val="0"/>
      <w:autoSpaceDN w:val="0"/>
      <w:adjustRightInd w:val="0"/>
      <w:textAlignment w:val="baseline"/>
    </w:pPr>
    <w:rPr>
      <w:rFonts w:ascii="Times New Roman" w:eastAsia="Times New Roman" w:hAnsi="Times New Roman"/>
      <w:sz w:val="24"/>
      <w:lang w:eastAsia="es-ES"/>
    </w:rPr>
  </w:style>
  <w:style w:type="paragraph" w:customStyle="1" w:styleId="CarCarCarCar">
    <w:name w:val="Car Car Car Car"/>
    <w:basedOn w:val="Normal"/>
    <w:rsid w:val="006758E4"/>
    <w:pPr>
      <w:spacing w:after="160" w:line="240" w:lineRule="exact"/>
    </w:pPr>
    <w:rPr>
      <w:rFonts w:ascii="Verdana" w:hAnsi="Verdana"/>
      <w:sz w:val="20"/>
      <w:szCs w:val="20"/>
      <w:lang w:val="en-US" w:eastAsia="en-US"/>
    </w:rPr>
  </w:style>
  <w:style w:type="paragraph" w:styleId="Prrafodelista">
    <w:name w:val="List Paragraph"/>
    <w:basedOn w:val="Normal"/>
    <w:uiPriority w:val="34"/>
    <w:qFormat/>
    <w:rsid w:val="00963C59"/>
    <w:pPr>
      <w:spacing w:after="200" w:line="276" w:lineRule="auto"/>
      <w:ind w:left="720"/>
      <w:contextualSpacing/>
    </w:pPr>
    <w:rPr>
      <w:rFonts w:ascii="Calibri" w:eastAsia="Calibri" w:hAnsi="Calibri"/>
      <w:sz w:val="22"/>
      <w:szCs w:val="22"/>
      <w:lang w:val="es-ES" w:eastAsia="en-US"/>
    </w:rPr>
  </w:style>
  <w:style w:type="paragraph" w:styleId="Sinespaciado">
    <w:name w:val="No Spacing"/>
    <w:uiPriority w:val="1"/>
    <w:qFormat/>
    <w:rsid w:val="00963C59"/>
    <w:rPr>
      <w:sz w:val="22"/>
      <w:szCs w:val="22"/>
      <w:lang w:val="es-ES" w:eastAsia="en-US"/>
    </w:rPr>
  </w:style>
  <w:style w:type="paragraph" w:styleId="Encabezado">
    <w:name w:val="header"/>
    <w:basedOn w:val="Normal"/>
    <w:link w:val="EncabezadoCar"/>
    <w:uiPriority w:val="99"/>
    <w:unhideWhenUsed/>
    <w:rsid w:val="00EB7914"/>
    <w:pPr>
      <w:tabs>
        <w:tab w:val="center" w:pos="4252"/>
        <w:tab w:val="right" w:pos="8504"/>
      </w:tabs>
    </w:pPr>
    <w:rPr>
      <w:rFonts w:ascii="Calibri" w:eastAsia="Calibri" w:hAnsi="Calibri"/>
      <w:sz w:val="22"/>
      <w:szCs w:val="22"/>
      <w:lang w:val="es-ES" w:eastAsia="en-US"/>
    </w:rPr>
  </w:style>
  <w:style w:type="character" w:customStyle="1" w:styleId="EncabezadoCar">
    <w:name w:val="Encabezado Car"/>
    <w:basedOn w:val="Fuentedeprrafopredeter"/>
    <w:link w:val="Encabezado"/>
    <w:uiPriority w:val="99"/>
    <w:rsid w:val="00EB7914"/>
  </w:style>
  <w:style w:type="paragraph" w:styleId="Piedepgina">
    <w:name w:val="footer"/>
    <w:basedOn w:val="Normal"/>
    <w:link w:val="PiedepginaCar"/>
    <w:unhideWhenUsed/>
    <w:rsid w:val="00EB7914"/>
    <w:pPr>
      <w:tabs>
        <w:tab w:val="center" w:pos="4252"/>
        <w:tab w:val="right" w:pos="8504"/>
      </w:tabs>
    </w:pPr>
    <w:rPr>
      <w:rFonts w:ascii="Calibri" w:eastAsia="Calibri" w:hAnsi="Calibri"/>
      <w:sz w:val="22"/>
      <w:szCs w:val="22"/>
      <w:lang w:val="es-ES" w:eastAsia="en-US"/>
    </w:rPr>
  </w:style>
  <w:style w:type="character" w:customStyle="1" w:styleId="PiedepginaCar">
    <w:name w:val="Pie de página Car"/>
    <w:basedOn w:val="Fuentedeprrafopredeter"/>
    <w:link w:val="Piedepgina"/>
    <w:rsid w:val="00EB7914"/>
  </w:style>
  <w:style w:type="paragraph" w:styleId="Textodeglobo">
    <w:name w:val="Balloon Text"/>
    <w:basedOn w:val="Normal"/>
    <w:link w:val="TextodegloboCar"/>
    <w:uiPriority w:val="99"/>
    <w:semiHidden/>
    <w:unhideWhenUsed/>
    <w:rsid w:val="00EB7914"/>
    <w:rPr>
      <w:rFonts w:ascii="Tahoma" w:hAnsi="Tahoma"/>
      <w:sz w:val="16"/>
      <w:szCs w:val="16"/>
    </w:rPr>
  </w:style>
  <w:style w:type="character" w:customStyle="1" w:styleId="TextodegloboCar">
    <w:name w:val="Texto de globo Car"/>
    <w:link w:val="Textodeglobo"/>
    <w:uiPriority w:val="99"/>
    <w:semiHidden/>
    <w:rsid w:val="00EB7914"/>
    <w:rPr>
      <w:rFonts w:ascii="Tahoma" w:hAnsi="Tahoma" w:cs="Tahoma"/>
      <w:sz w:val="16"/>
      <w:szCs w:val="16"/>
    </w:rPr>
  </w:style>
  <w:style w:type="paragraph" w:customStyle="1" w:styleId="Textoindependiente31">
    <w:name w:val="Texto independiente 31"/>
    <w:basedOn w:val="Normal"/>
    <w:rsid w:val="002658C7"/>
    <w:pPr>
      <w:suppressAutoHyphens/>
      <w:jc w:val="both"/>
    </w:pPr>
    <w:rPr>
      <w:rFonts w:ascii="Arial" w:hAnsi="Arial"/>
      <w:sz w:val="22"/>
      <w:szCs w:val="20"/>
      <w:lang w:eastAsia="ar-SA"/>
    </w:rPr>
  </w:style>
  <w:style w:type="character" w:styleId="Nmerodepgina">
    <w:name w:val="page number"/>
    <w:basedOn w:val="Fuentedeprrafopredeter"/>
    <w:rsid w:val="00CA7032"/>
  </w:style>
  <w:style w:type="character" w:customStyle="1" w:styleId="Ttulo2Car">
    <w:name w:val="Título 2 Car"/>
    <w:link w:val="Ttulo2"/>
    <w:rsid w:val="0056676E"/>
    <w:rPr>
      <w:rFonts w:ascii="Arial" w:eastAsia="Times New Roman" w:hAnsi="Arial"/>
      <w:b/>
      <w:szCs w:val="24"/>
      <w:lang w:eastAsia="es-ES"/>
    </w:rPr>
  </w:style>
  <w:style w:type="paragraph" w:styleId="Textoindependiente">
    <w:name w:val="Body Text"/>
    <w:basedOn w:val="Normal"/>
    <w:link w:val="TextoindependienteCar"/>
    <w:rsid w:val="0056676E"/>
    <w:pPr>
      <w:overflowPunct w:val="0"/>
      <w:autoSpaceDE w:val="0"/>
      <w:autoSpaceDN w:val="0"/>
      <w:adjustRightInd w:val="0"/>
      <w:spacing w:line="300" w:lineRule="exact"/>
      <w:jc w:val="center"/>
      <w:textAlignment w:val="baseline"/>
    </w:pPr>
    <w:rPr>
      <w:rFonts w:ascii="Arial" w:hAnsi="Arial"/>
      <w:b/>
      <w:szCs w:val="20"/>
      <w:lang w:val="es-ES_tradnl" w:eastAsia="es-ES"/>
    </w:rPr>
  </w:style>
  <w:style w:type="character" w:customStyle="1" w:styleId="TextoindependienteCar">
    <w:name w:val="Texto independiente Car"/>
    <w:link w:val="Textoindependiente"/>
    <w:rsid w:val="0056676E"/>
    <w:rPr>
      <w:rFonts w:ascii="Arial" w:eastAsia="Times New Roman" w:hAnsi="Arial"/>
      <w:b/>
      <w:sz w:val="24"/>
      <w:lang w:val="es-ES_tradnl" w:eastAsia="es-ES"/>
    </w:rPr>
  </w:style>
  <w:style w:type="paragraph" w:styleId="Textoindependiente3">
    <w:name w:val="Body Text 3"/>
    <w:basedOn w:val="Normal"/>
    <w:link w:val="Textoindependiente3Car"/>
    <w:rsid w:val="0056676E"/>
    <w:pPr>
      <w:jc w:val="both"/>
    </w:pPr>
    <w:rPr>
      <w:rFonts w:ascii="Arial" w:hAnsi="Arial"/>
      <w:sz w:val="20"/>
      <w:szCs w:val="20"/>
      <w:lang w:val="es-ES" w:eastAsia="es-ES"/>
    </w:rPr>
  </w:style>
  <w:style w:type="character" w:customStyle="1" w:styleId="Textoindependiente3Car">
    <w:name w:val="Texto independiente 3 Car"/>
    <w:link w:val="Textoindependiente3"/>
    <w:rsid w:val="0056676E"/>
    <w:rPr>
      <w:rFonts w:ascii="Arial" w:eastAsia="Times New Roman" w:hAnsi="Arial"/>
      <w:lang w:val="es-ES" w:eastAsia="es-ES"/>
    </w:rPr>
  </w:style>
  <w:style w:type="character" w:customStyle="1" w:styleId="Ttulo1Car">
    <w:name w:val="Título 1 Car"/>
    <w:link w:val="Ttulo1"/>
    <w:uiPriority w:val="9"/>
    <w:rsid w:val="00B86FD3"/>
    <w:rPr>
      <w:rFonts w:ascii="Calibri Light" w:eastAsia="Times New Roman" w:hAnsi="Calibri Light" w:cs="Times New Roman"/>
      <w:b/>
      <w:bCs/>
      <w:kern w:val="32"/>
      <w:sz w:val="32"/>
      <w:szCs w:val="32"/>
      <w:lang w:val="es-ES" w:eastAsia="en-US"/>
    </w:rPr>
  </w:style>
  <w:style w:type="paragraph" w:styleId="NormalWeb">
    <w:name w:val="Normal (Web)"/>
    <w:basedOn w:val="Normal"/>
    <w:uiPriority w:val="99"/>
    <w:semiHidden/>
    <w:unhideWhenUsed/>
    <w:rsid w:val="00A97B86"/>
    <w:pPr>
      <w:spacing w:before="100" w:beforeAutospacing="1" w:after="100" w:afterAutospacing="1"/>
    </w:pPr>
    <w:rPr>
      <w:lang w:val="es-MX" w:eastAsia="es-MX"/>
    </w:rPr>
  </w:style>
  <w:style w:type="paragraph" w:styleId="Sangra2detindependiente">
    <w:name w:val="Body Text Indent 2"/>
    <w:basedOn w:val="Normal"/>
    <w:link w:val="Sangra2detindependienteCar"/>
    <w:uiPriority w:val="99"/>
    <w:semiHidden/>
    <w:unhideWhenUsed/>
    <w:rsid w:val="00A92E30"/>
    <w:pPr>
      <w:spacing w:after="120" w:line="480" w:lineRule="auto"/>
      <w:ind w:left="283"/>
    </w:pPr>
  </w:style>
  <w:style w:type="character" w:customStyle="1" w:styleId="Sangra2detindependienteCar">
    <w:name w:val="Sangría 2 de t. independiente Car"/>
    <w:link w:val="Sangra2detindependiente"/>
    <w:uiPriority w:val="99"/>
    <w:semiHidden/>
    <w:rsid w:val="00A92E30"/>
    <w:rPr>
      <w:sz w:val="22"/>
      <w:szCs w:val="22"/>
      <w:lang w:val="es-ES" w:eastAsia="en-US"/>
    </w:rPr>
  </w:style>
  <w:style w:type="paragraph" w:customStyle="1" w:styleId="DefaultText">
    <w:name w:val="Default Text"/>
    <w:rsid w:val="00861D4D"/>
    <w:pPr>
      <w:suppressAutoHyphens/>
      <w:autoSpaceDN w:val="0"/>
      <w:spacing w:after="200" w:line="276" w:lineRule="auto"/>
      <w:textAlignment w:val="baseline"/>
    </w:pPr>
    <w:rPr>
      <w:rFonts w:eastAsia="Lucida Sans Unicode" w:cs="F"/>
      <w:kern w:val="3"/>
      <w:sz w:val="22"/>
      <w:szCs w:val="22"/>
      <w:lang w:val="en-US" w:eastAsia="en-US"/>
    </w:rPr>
  </w:style>
  <w:style w:type="character" w:styleId="Textoennegrita">
    <w:name w:val="Strong"/>
    <w:uiPriority w:val="22"/>
    <w:qFormat/>
    <w:rsid w:val="00CA740B"/>
    <w:rPr>
      <w:b/>
      <w:bCs/>
    </w:rPr>
  </w:style>
  <w:style w:type="character" w:styleId="Refdecomentario">
    <w:name w:val="annotation reference"/>
    <w:basedOn w:val="Fuentedeprrafopredeter"/>
    <w:uiPriority w:val="99"/>
    <w:semiHidden/>
    <w:unhideWhenUsed/>
    <w:rsid w:val="006B3176"/>
    <w:rPr>
      <w:sz w:val="18"/>
      <w:szCs w:val="18"/>
    </w:rPr>
  </w:style>
  <w:style w:type="paragraph" w:styleId="Textocomentario">
    <w:name w:val="annotation text"/>
    <w:basedOn w:val="Normal"/>
    <w:link w:val="TextocomentarioCar"/>
    <w:uiPriority w:val="99"/>
    <w:semiHidden/>
    <w:unhideWhenUsed/>
    <w:rsid w:val="006B3176"/>
    <w:pPr>
      <w:spacing w:after="200" w:line="276" w:lineRule="auto"/>
    </w:pPr>
    <w:rPr>
      <w:rFonts w:ascii="Calibri" w:eastAsia="Calibri" w:hAnsi="Calibri"/>
      <w:lang w:val="es-ES" w:eastAsia="en-US"/>
    </w:rPr>
  </w:style>
  <w:style w:type="character" w:customStyle="1" w:styleId="TextocomentarioCar">
    <w:name w:val="Texto comentario Car"/>
    <w:basedOn w:val="Fuentedeprrafopredeter"/>
    <w:link w:val="Textocomentario"/>
    <w:uiPriority w:val="99"/>
    <w:semiHidden/>
    <w:rsid w:val="006B3176"/>
    <w:rPr>
      <w:sz w:val="24"/>
      <w:szCs w:val="24"/>
      <w:lang w:val="es-ES" w:eastAsia="en-US"/>
    </w:rPr>
  </w:style>
  <w:style w:type="paragraph" w:styleId="Asuntodelcomentario">
    <w:name w:val="annotation subject"/>
    <w:basedOn w:val="Textocomentario"/>
    <w:next w:val="Textocomentario"/>
    <w:link w:val="AsuntodelcomentarioCar"/>
    <w:uiPriority w:val="99"/>
    <w:semiHidden/>
    <w:unhideWhenUsed/>
    <w:rsid w:val="006B3176"/>
    <w:rPr>
      <w:b/>
      <w:bCs/>
      <w:sz w:val="20"/>
      <w:szCs w:val="20"/>
    </w:rPr>
  </w:style>
  <w:style w:type="character" w:customStyle="1" w:styleId="AsuntodelcomentarioCar">
    <w:name w:val="Asunto del comentario Car"/>
    <w:basedOn w:val="TextocomentarioCar"/>
    <w:link w:val="Asuntodelcomentario"/>
    <w:uiPriority w:val="99"/>
    <w:semiHidden/>
    <w:rsid w:val="006B3176"/>
    <w:rPr>
      <w:b/>
      <w:bCs/>
      <w:sz w:val="24"/>
      <w:szCs w:val="24"/>
      <w:lang w:val="es-ES" w:eastAsia="en-US"/>
    </w:rPr>
  </w:style>
  <w:style w:type="paragraph" w:customStyle="1" w:styleId="xmsonormal">
    <w:name w:val="x_msonormal"/>
    <w:basedOn w:val="Normal"/>
    <w:rsid w:val="00EE5949"/>
    <w:pPr>
      <w:spacing w:before="100" w:beforeAutospacing="1" w:after="100" w:afterAutospacing="1"/>
    </w:pPr>
    <w:rPr>
      <w:rFonts w:eastAsia="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11">
      <w:bodyDiv w:val="1"/>
      <w:marLeft w:val="0"/>
      <w:marRight w:val="0"/>
      <w:marTop w:val="0"/>
      <w:marBottom w:val="0"/>
      <w:divBdr>
        <w:top w:val="none" w:sz="0" w:space="0" w:color="auto"/>
        <w:left w:val="none" w:sz="0" w:space="0" w:color="auto"/>
        <w:bottom w:val="none" w:sz="0" w:space="0" w:color="auto"/>
        <w:right w:val="none" w:sz="0" w:space="0" w:color="auto"/>
      </w:divBdr>
    </w:div>
    <w:div w:id="7294190">
      <w:bodyDiv w:val="1"/>
      <w:marLeft w:val="0"/>
      <w:marRight w:val="0"/>
      <w:marTop w:val="0"/>
      <w:marBottom w:val="0"/>
      <w:divBdr>
        <w:top w:val="none" w:sz="0" w:space="0" w:color="auto"/>
        <w:left w:val="none" w:sz="0" w:space="0" w:color="auto"/>
        <w:bottom w:val="none" w:sz="0" w:space="0" w:color="auto"/>
        <w:right w:val="none" w:sz="0" w:space="0" w:color="auto"/>
      </w:divBdr>
    </w:div>
    <w:div w:id="82991358">
      <w:bodyDiv w:val="1"/>
      <w:marLeft w:val="0"/>
      <w:marRight w:val="0"/>
      <w:marTop w:val="0"/>
      <w:marBottom w:val="0"/>
      <w:divBdr>
        <w:top w:val="none" w:sz="0" w:space="0" w:color="auto"/>
        <w:left w:val="none" w:sz="0" w:space="0" w:color="auto"/>
        <w:bottom w:val="none" w:sz="0" w:space="0" w:color="auto"/>
        <w:right w:val="none" w:sz="0" w:space="0" w:color="auto"/>
      </w:divBdr>
    </w:div>
    <w:div w:id="172647629">
      <w:bodyDiv w:val="1"/>
      <w:marLeft w:val="0"/>
      <w:marRight w:val="0"/>
      <w:marTop w:val="0"/>
      <w:marBottom w:val="0"/>
      <w:divBdr>
        <w:top w:val="none" w:sz="0" w:space="0" w:color="auto"/>
        <w:left w:val="none" w:sz="0" w:space="0" w:color="auto"/>
        <w:bottom w:val="none" w:sz="0" w:space="0" w:color="auto"/>
        <w:right w:val="none" w:sz="0" w:space="0" w:color="auto"/>
      </w:divBdr>
    </w:div>
    <w:div w:id="185993620">
      <w:bodyDiv w:val="1"/>
      <w:marLeft w:val="0"/>
      <w:marRight w:val="0"/>
      <w:marTop w:val="0"/>
      <w:marBottom w:val="0"/>
      <w:divBdr>
        <w:top w:val="none" w:sz="0" w:space="0" w:color="auto"/>
        <w:left w:val="none" w:sz="0" w:space="0" w:color="auto"/>
        <w:bottom w:val="none" w:sz="0" w:space="0" w:color="auto"/>
        <w:right w:val="none" w:sz="0" w:space="0" w:color="auto"/>
      </w:divBdr>
    </w:div>
    <w:div w:id="270401645">
      <w:bodyDiv w:val="1"/>
      <w:marLeft w:val="0"/>
      <w:marRight w:val="0"/>
      <w:marTop w:val="0"/>
      <w:marBottom w:val="0"/>
      <w:divBdr>
        <w:top w:val="none" w:sz="0" w:space="0" w:color="auto"/>
        <w:left w:val="none" w:sz="0" w:space="0" w:color="auto"/>
        <w:bottom w:val="none" w:sz="0" w:space="0" w:color="auto"/>
        <w:right w:val="none" w:sz="0" w:space="0" w:color="auto"/>
      </w:divBdr>
    </w:div>
    <w:div w:id="405880220">
      <w:bodyDiv w:val="1"/>
      <w:marLeft w:val="0"/>
      <w:marRight w:val="0"/>
      <w:marTop w:val="0"/>
      <w:marBottom w:val="0"/>
      <w:divBdr>
        <w:top w:val="none" w:sz="0" w:space="0" w:color="auto"/>
        <w:left w:val="none" w:sz="0" w:space="0" w:color="auto"/>
        <w:bottom w:val="none" w:sz="0" w:space="0" w:color="auto"/>
        <w:right w:val="none" w:sz="0" w:space="0" w:color="auto"/>
      </w:divBdr>
    </w:div>
    <w:div w:id="637995032">
      <w:bodyDiv w:val="1"/>
      <w:marLeft w:val="0"/>
      <w:marRight w:val="0"/>
      <w:marTop w:val="0"/>
      <w:marBottom w:val="0"/>
      <w:divBdr>
        <w:top w:val="none" w:sz="0" w:space="0" w:color="auto"/>
        <w:left w:val="none" w:sz="0" w:space="0" w:color="auto"/>
        <w:bottom w:val="none" w:sz="0" w:space="0" w:color="auto"/>
        <w:right w:val="none" w:sz="0" w:space="0" w:color="auto"/>
      </w:divBdr>
    </w:div>
    <w:div w:id="843663996">
      <w:bodyDiv w:val="1"/>
      <w:marLeft w:val="0"/>
      <w:marRight w:val="0"/>
      <w:marTop w:val="0"/>
      <w:marBottom w:val="0"/>
      <w:divBdr>
        <w:top w:val="none" w:sz="0" w:space="0" w:color="auto"/>
        <w:left w:val="none" w:sz="0" w:space="0" w:color="auto"/>
        <w:bottom w:val="none" w:sz="0" w:space="0" w:color="auto"/>
        <w:right w:val="none" w:sz="0" w:space="0" w:color="auto"/>
      </w:divBdr>
    </w:div>
    <w:div w:id="894967930">
      <w:bodyDiv w:val="1"/>
      <w:marLeft w:val="0"/>
      <w:marRight w:val="0"/>
      <w:marTop w:val="0"/>
      <w:marBottom w:val="0"/>
      <w:divBdr>
        <w:top w:val="none" w:sz="0" w:space="0" w:color="auto"/>
        <w:left w:val="none" w:sz="0" w:space="0" w:color="auto"/>
        <w:bottom w:val="none" w:sz="0" w:space="0" w:color="auto"/>
        <w:right w:val="none" w:sz="0" w:space="0" w:color="auto"/>
      </w:divBdr>
    </w:div>
    <w:div w:id="1049643968">
      <w:bodyDiv w:val="1"/>
      <w:marLeft w:val="0"/>
      <w:marRight w:val="0"/>
      <w:marTop w:val="0"/>
      <w:marBottom w:val="0"/>
      <w:divBdr>
        <w:top w:val="none" w:sz="0" w:space="0" w:color="auto"/>
        <w:left w:val="none" w:sz="0" w:space="0" w:color="auto"/>
        <w:bottom w:val="none" w:sz="0" w:space="0" w:color="auto"/>
        <w:right w:val="none" w:sz="0" w:space="0" w:color="auto"/>
      </w:divBdr>
    </w:div>
    <w:div w:id="1105921142">
      <w:bodyDiv w:val="1"/>
      <w:marLeft w:val="0"/>
      <w:marRight w:val="0"/>
      <w:marTop w:val="0"/>
      <w:marBottom w:val="0"/>
      <w:divBdr>
        <w:top w:val="none" w:sz="0" w:space="0" w:color="auto"/>
        <w:left w:val="none" w:sz="0" w:space="0" w:color="auto"/>
        <w:bottom w:val="none" w:sz="0" w:space="0" w:color="auto"/>
        <w:right w:val="none" w:sz="0" w:space="0" w:color="auto"/>
      </w:divBdr>
    </w:div>
    <w:div w:id="1286734246">
      <w:bodyDiv w:val="1"/>
      <w:marLeft w:val="0"/>
      <w:marRight w:val="0"/>
      <w:marTop w:val="0"/>
      <w:marBottom w:val="0"/>
      <w:divBdr>
        <w:top w:val="none" w:sz="0" w:space="0" w:color="auto"/>
        <w:left w:val="none" w:sz="0" w:space="0" w:color="auto"/>
        <w:bottom w:val="none" w:sz="0" w:space="0" w:color="auto"/>
        <w:right w:val="none" w:sz="0" w:space="0" w:color="auto"/>
      </w:divBdr>
    </w:div>
    <w:div w:id="1457917036">
      <w:bodyDiv w:val="1"/>
      <w:marLeft w:val="0"/>
      <w:marRight w:val="0"/>
      <w:marTop w:val="0"/>
      <w:marBottom w:val="0"/>
      <w:divBdr>
        <w:top w:val="none" w:sz="0" w:space="0" w:color="auto"/>
        <w:left w:val="none" w:sz="0" w:space="0" w:color="auto"/>
        <w:bottom w:val="none" w:sz="0" w:space="0" w:color="auto"/>
        <w:right w:val="none" w:sz="0" w:space="0" w:color="auto"/>
      </w:divBdr>
    </w:div>
    <w:div w:id="1541240547">
      <w:bodyDiv w:val="1"/>
      <w:marLeft w:val="0"/>
      <w:marRight w:val="0"/>
      <w:marTop w:val="0"/>
      <w:marBottom w:val="0"/>
      <w:divBdr>
        <w:top w:val="none" w:sz="0" w:space="0" w:color="auto"/>
        <w:left w:val="none" w:sz="0" w:space="0" w:color="auto"/>
        <w:bottom w:val="none" w:sz="0" w:space="0" w:color="auto"/>
        <w:right w:val="none" w:sz="0" w:space="0" w:color="auto"/>
      </w:divBdr>
    </w:div>
    <w:div w:id="1579291834">
      <w:bodyDiv w:val="1"/>
      <w:marLeft w:val="0"/>
      <w:marRight w:val="0"/>
      <w:marTop w:val="0"/>
      <w:marBottom w:val="0"/>
      <w:divBdr>
        <w:top w:val="none" w:sz="0" w:space="0" w:color="auto"/>
        <w:left w:val="none" w:sz="0" w:space="0" w:color="auto"/>
        <w:bottom w:val="none" w:sz="0" w:space="0" w:color="auto"/>
        <w:right w:val="none" w:sz="0" w:space="0" w:color="auto"/>
      </w:divBdr>
    </w:div>
    <w:div w:id="1681346091">
      <w:bodyDiv w:val="1"/>
      <w:marLeft w:val="0"/>
      <w:marRight w:val="0"/>
      <w:marTop w:val="0"/>
      <w:marBottom w:val="0"/>
      <w:divBdr>
        <w:top w:val="none" w:sz="0" w:space="0" w:color="auto"/>
        <w:left w:val="none" w:sz="0" w:space="0" w:color="auto"/>
        <w:bottom w:val="none" w:sz="0" w:space="0" w:color="auto"/>
        <w:right w:val="none" w:sz="0" w:space="0" w:color="auto"/>
      </w:divBdr>
    </w:div>
    <w:div w:id="1693141072">
      <w:bodyDiv w:val="1"/>
      <w:marLeft w:val="0"/>
      <w:marRight w:val="0"/>
      <w:marTop w:val="0"/>
      <w:marBottom w:val="0"/>
      <w:divBdr>
        <w:top w:val="none" w:sz="0" w:space="0" w:color="auto"/>
        <w:left w:val="none" w:sz="0" w:space="0" w:color="auto"/>
        <w:bottom w:val="none" w:sz="0" w:space="0" w:color="auto"/>
        <w:right w:val="none" w:sz="0" w:space="0" w:color="auto"/>
      </w:divBdr>
    </w:div>
    <w:div w:id="1741709928">
      <w:bodyDiv w:val="1"/>
      <w:marLeft w:val="0"/>
      <w:marRight w:val="0"/>
      <w:marTop w:val="0"/>
      <w:marBottom w:val="0"/>
      <w:divBdr>
        <w:top w:val="none" w:sz="0" w:space="0" w:color="auto"/>
        <w:left w:val="none" w:sz="0" w:space="0" w:color="auto"/>
        <w:bottom w:val="none" w:sz="0" w:space="0" w:color="auto"/>
        <w:right w:val="none" w:sz="0" w:space="0" w:color="auto"/>
      </w:divBdr>
    </w:div>
    <w:div w:id="1820924934">
      <w:bodyDiv w:val="1"/>
      <w:marLeft w:val="0"/>
      <w:marRight w:val="0"/>
      <w:marTop w:val="0"/>
      <w:marBottom w:val="0"/>
      <w:divBdr>
        <w:top w:val="none" w:sz="0" w:space="0" w:color="auto"/>
        <w:left w:val="none" w:sz="0" w:space="0" w:color="auto"/>
        <w:bottom w:val="none" w:sz="0" w:space="0" w:color="auto"/>
        <w:right w:val="none" w:sz="0" w:space="0" w:color="auto"/>
      </w:divBdr>
    </w:div>
    <w:div w:id="1919947607">
      <w:bodyDiv w:val="1"/>
      <w:marLeft w:val="0"/>
      <w:marRight w:val="0"/>
      <w:marTop w:val="0"/>
      <w:marBottom w:val="0"/>
      <w:divBdr>
        <w:top w:val="none" w:sz="0" w:space="0" w:color="auto"/>
        <w:left w:val="none" w:sz="0" w:space="0" w:color="auto"/>
        <w:bottom w:val="none" w:sz="0" w:space="0" w:color="auto"/>
        <w:right w:val="none" w:sz="0" w:space="0" w:color="auto"/>
      </w:divBdr>
    </w:div>
    <w:div w:id="1938054662">
      <w:bodyDiv w:val="1"/>
      <w:marLeft w:val="0"/>
      <w:marRight w:val="0"/>
      <w:marTop w:val="0"/>
      <w:marBottom w:val="0"/>
      <w:divBdr>
        <w:top w:val="none" w:sz="0" w:space="0" w:color="auto"/>
        <w:left w:val="none" w:sz="0" w:space="0" w:color="auto"/>
        <w:bottom w:val="none" w:sz="0" w:space="0" w:color="auto"/>
        <w:right w:val="none" w:sz="0" w:space="0" w:color="auto"/>
      </w:divBdr>
    </w:div>
    <w:div w:id="2046832793">
      <w:bodyDiv w:val="1"/>
      <w:marLeft w:val="0"/>
      <w:marRight w:val="0"/>
      <w:marTop w:val="0"/>
      <w:marBottom w:val="0"/>
      <w:divBdr>
        <w:top w:val="none" w:sz="0" w:space="0" w:color="auto"/>
        <w:left w:val="none" w:sz="0" w:space="0" w:color="auto"/>
        <w:bottom w:val="none" w:sz="0" w:space="0" w:color="auto"/>
        <w:right w:val="none" w:sz="0" w:space="0" w:color="auto"/>
      </w:divBdr>
    </w:div>
    <w:div w:id="2057656731">
      <w:bodyDiv w:val="1"/>
      <w:marLeft w:val="0"/>
      <w:marRight w:val="0"/>
      <w:marTop w:val="0"/>
      <w:marBottom w:val="0"/>
      <w:divBdr>
        <w:top w:val="none" w:sz="0" w:space="0" w:color="auto"/>
        <w:left w:val="none" w:sz="0" w:space="0" w:color="auto"/>
        <w:bottom w:val="none" w:sz="0" w:space="0" w:color="auto"/>
        <w:right w:val="none" w:sz="0" w:space="0" w:color="auto"/>
      </w:divBdr>
    </w:div>
    <w:div w:id="2086340175">
      <w:bodyDiv w:val="1"/>
      <w:marLeft w:val="0"/>
      <w:marRight w:val="0"/>
      <w:marTop w:val="0"/>
      <w:marBottom w:val="0"/>
      <w:divBdr>
        <w:top w:val="none" w:sz="0" w:space="0" w:color="auto"/>
        <w:left w:val="none" w:sz="0" w:space="0" w:color="auto"/>
        <w:bottom w:val="none" w:sz="0" w:space="0" w:color="auto"/>
        <w:right w:val="none" w:sz="0" w:space="0" w:color="auto"/>
      </w:divBdr>
    </w:div>
    <w:div w:id="2093315472">
      <w:bodyDiv w:val="1"/>
      <w:marLeft w:val="0"/>
      <w:marRight w:val="0"/>
      <w:marTop w:val="0"/>
      <w:marBottom w:val="0"/>
      <w:divBdr>
        <w:top w:val="none" w:sz="0" w:space="0" w:color="auto"/>
        <w:left w:val="none" w:sz="0" w:space="0" w:color="auto"/>
        <w:bottom w:val="none" w:sz="0" w:space="0" w:color="auto"/>
        <w:right w:val="none" w:sz="0" w:space="0" w:color="auto"/>
      </w:divBdr>
    </w:div>
    <w:div w:id="2096245257">
      <w:bodyDiv w:val="1"/>
      <w:marLeft w:val="0"/>
      <w:marRight w:val="0"/>
      <w:marTop w:val="0"/>
      <w:marBottom w:val="0"/>
      <w:divBdr>
        <w:top w:val="none" w:sz="0" w:space="0" w:color="auto"/>
        <w:left w:val="none" w:sz="0" w:space="0" w:color="auto"/>
        <w:bottom w:val="none" w:sz="0" w:space="0" w:color="auto"/>
        <w:right w:val="none" w:sz="0" w:space="0" w:color="auto"/>
      </w:divBdr>
    </w:div>
    <w:div w:id="2105344080">
      <w:bodyDiv w:val="1"/>
      <w:marLeft w:val="0"/>
      <w:marRight w:val="0"/>
      <w:marTop w:val="0"/>
      <w:marBottom w:val="0"/>
      <w:divBdr>
        <w:top w:val="none" w:sz="0" w:space="0" w:color="auto"/>
        <w:left w:val="none" w:sz="0" w:space="0" w:color="auto"/>
        <w:bottom w:val="none" w:sz="0" w:space="0" w:color="auto"/>
        <w:right w:val="none" w:sz="0" w:space="0" w:color="auto"/>
      </w:divBdr>
    </w:div>
    <w:div w:id="2124763846">
      <w:bodyDiv w:val="1"/>
      <w:marLeft w:val="0"/>
      <w:marRight w:val="0"/>
      <w:marTop w:val="0"/>
      <w:marBottom w:val="0"/>
      <w:divBdr>
        <w:top w:val="none" w:sz="0" w:space="0" w:color="auto"/>
        <w:left w:val="none" w:sz="0" w:space="0" w:color="auto"/>
        <w:bottom w:val="none" w:sz="0" w:space="0" w:color="auto"/>
        <w:right w:val="none" w:sz="0" w:space="0" w:color="auto"/>
      </w:divBdr>
    </w:div>
    <w:div w:id="2128547586">
      <w:bodyDiv w:val="1"/>
      <w:marLeft w:val="0"/>
      <w:marRight w:val="0"/>
      <w:marTop w:val="0"/>
      <w:marBottom w:val="0"/>
      <w:divBdr>
        <w:top w:val="none" w:sz="0" w:space="0" w:color="auto"/>
        <w:left w:val="none" w:sz="0" w:space="0" w:color="auto"/>
        <w:bottom w:val="none" w:sz="0" w:space="0" w:color="auto"/>
        <w:right w:val="none" w:sz="0" w:space="0" w:color="auto"/>
      </w:divBdr>
    </w:div>
    <w:div w:id="2140686477">
      <w:bodyDiv w:val="1"/>
      <w:marLeft w:val="0"/>
      <w:marRight w:val="0"/>
      <w:marTop w:val="0"/>
      <w:marBottom w:val="0"/>
      <w:divBdr>
        <w:top w:val="none" w:sz="0" w:space="0" w:color="auto"/>
        <w:left w:val="none" w:sz="0" w:space="0" w:color="auto"/>
        <w:bottom w:val="none" w:sz="0" w:space="0" w:color="auto"/>
        <w:right w:val="none" w:sz="0" w:space="0" w:color="auto"/>
      </w:divBdr>
    </w:div>
    <w:div w:id="214102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12418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Lina Maria Guadasmo Colmenares</cp:lastModifiedBy>
  <cp:revision>2</cp:revision>
  <cp:lastPrinted>2018-04-03T20:18:00Z</cp:lastPrinted>
  <dcterms:created xsi:type="dcterms:W3CDTF">2023-10-10T19:44:00Z</dcterms:created>
  <dcterms:modified xsi:type="dcterms:W3CDTF">2023-10-10T19:44:00Z</dcterms:modified>
</cp:coreProperties>
</file>