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4DD00" w14:textId="0B64298B" w:rsidR="00AE5996" w:rsidRPr="00BE7246" w:rsidRDefault="0056146E" w:rsidP="0056146E">
      <w:pPr>
        <w:jc w:val="both"/>
        <w:rPr>
          <w:rFonts w:ascii="Tahoma" w:eastAsia="Times New Roman" w:hAnsi="Tahoma" w:cs="Tahoma"/>
          <w:snapToGrid w:val="0"/>
          <w:sz w:val="16"/>
          <w:szCs w:val="16"/>
          <w:lang w:val="es-MX" w:eastAsia="es-ES"/>
        </w:rPr>
      </w:pPr>
      <w:r>
        <w:rPr>
          <w:rFonts w:ascii="Tahoma" w:hAnsi="Tahoma" w:cs="Tahoma"/>
          <w:b/>
          <w:sz w:val="16"/>
          <w:szCs w:val="16"/>
        </w:rPr>
        <w:t>CONEXIÓN DE LA PLANTA DE AUTOGENERACIÓN A PEQUEÑA ESCALA CON POTENCIA MÁXIMA DECLARADA DE N/A KW SOLAR EN MUNICIPIO DE N/A- DEPARTAMENTO ARAUCA, AL SISTEMA DE DISTRIBUCIÓN LOCAL – SDL – DE ENELAR E.S.P.</w:t>
      </w:r>
      <w:r>
        <w:rPr>
          <w:rFonts w:ascii="Tahoma" w:eastAsia="Times New Roman" w:hAnsi="Tahoma" w:cs="Tahoma"/>
          <w:snapToGrid w:val="0"/>
          <w:sz w:val="16"/>
          <w:szCs w:val="16"/>
          <w:lang w:val="es-MX" w:eastAsia="es-ES"/>
        </w:rPr>
        <w:t xml:space="preserve"> </w:t>
      </w:r>
    </w:p>
    <w:p w14:paraId="64D0C3D9" w14:textId="5E05DF61" w:rsidR="0056146E" w:rsidRPr="00BE7246" w:rsidRDefault="0056146E" w:rsidP="0056146E">
      <w:pPr>
        <w:jc w:val="both"/>
        <w:rPr>
          <w:rFonts w:ascii="Tahoma" w:hAnsi="Tahoma" w:cs="Tahoma"/>
          <w:bCs/>
          <w:sz w:val="16"/>
          <w:szCs w:val="16"/>
          <w:lang w:val="es-MX"/>
        </w:rPr>
      </w:pPr>
      <w:r>
        <w:rPr>
          <w:rFonts w:ascii="Tahoma" w:hAnsi="Tahoma" w:cs="Tahoma"/>
          <w:sz w:val="16"/>
          <w:szCs w:val="16"/>
          <w:lang w:val="es-MX"/>
        </w:rPr>
        <w:t>Entre los suscritos a saber</w:t>
      </w:r>
      <w:r>
        <w:rPr>
          <w:rFonts w:ascii="Tahoma" w:hAnsi="Tahoma" w:cs="Tahoma"/>
          <w:b/>
          <w:sz w:val="16"/>
          <w:szCs w:val="16"/>
          <w:lang w:val="es-MX"/>
        </w:rPr>
        <w:t xml:space="preserve">: </w:t>
      </w:r>
      <w:r>
        <w:rPr>
          <w:rFonts w:ascii="Tahoma" w:hAnsi="Tahoma" w:cs="Tahoma"/>
          <w:b/>
          <w:bCs/>
          <w:sz w:val="16"/>
          <w:szCs w:val="16"/>
          <w:lang w:val="es-ES"/>
        </w:rPr>
        <w:t>N/A</w:t>
      </w:r>
      <w:r>
        <w:rPr>
          <w:rFonts w:ascii="Tahoma" w:hAnsi="Tahoma" w:cs="Tahoma"/>
          <w:bCs/>
          <w:sz w:val="16"/>
          <w:szCs w:val="16"/>
          <w:lang w:val="es-MX"/>
        </w:rPr>
        <w:t xml:space="preserve">, mayor de edad, identificado con la cédula de ciudadanía N° </w:t>
      </w:r>
      <w:r>
        <w:rPr>
          <w:rFonts w:ascii="Tahoma" w:hAnsi="Tahoma" w:cs="Tahoma"/>
          <w:bCs/>
          <w:sz w:val="16"/>
          <w:szCs w:val="16"/>
          <w:lang w:val="es-ES"/>
        </w:rPr>
        <w:t>N/A</w:t>
      </w:r>
      <w:r>
        <w:rPr>
          <w:rFonts w:ascii="Tahoma" w:hAnsi="Tahoma" w:cs="Tahoma"/>
          <w:bCs/>
          <w:sz w:val="16"/>
          <w:szCs w:val="16"/>
          <w:lang w:val="es-MX"/>
        </w:rPr>
        <w:t xml:space="preserve">, que en el presente documento se denominará </w:t>
      </w:r>
      <w:r>
        <w:rPr>
          <w:rFonts w:ascii="Tahoma" w:hAnsi="Tahoma" w:cs="Tahoma"/>
          <w:b/>
          <w:sz w:val="16"/>
          <w:szCs w:val="16"/>
          <w:lang w:val="es-MX"/>
        </w:rPr>
        <w:t xml:space="preserve">AUTOGENERADOR A PEQUEÑA ESCALA </w:t>
      </w:r>
      <w:r>
        <w:rPr>
          <w:rFonts w:ascii="Tahoma" w:hAnsi="Tahoma" w:cs="Tahoma"/>
          <w:bCs/>
          <w:sz w:val="16"/>
          <w:szCs w:val="16"/>
          <w:lang w:val="es-MX"/>
        </w:rPr>
        <w:t xml:space="preserve">de una parte, y de la otra, </w:t>
      </w:r>
      <w:bookmarkStart w:id="0" w:name="_Hlk163636551"/>
      <w:r>
        <w:rPr>
          <w:rFonts w:ascii="Tahoma" w:hAnsi="Tahoma" w:cs="Tahoma"/>
          <w:b/>
          <w:snapToGrid w:val="0"/>
          <w:sz w:val="16"/>
          <w:szCs w:val="16"/>
        </w:rPr>
        <w:t>EDGAR ALONSO REYES CHAPARRO</w:t>
      </w:r>
      <w:r>
        <w:rPr>
          <w:rFonts w:ascii="Tahoma" w:hAnsi="Tahoma" w:cs="Tahoma"/>
          <w:sz w:val="16"/>
          <w:szCs w:val="16"/>
        </w:rPr>
        <w:t>, mayor de edad, identificado con cédula de ciudadanía N° 91.077.006</w:t>
      </w:r>
      <w:r>
        <w:rPr>
          <w:rFonts w:ascii="Tahoma" w:hAnsi="Tahoma" w:cs="Tahoma"/>
          <w:snapToGrid w:val="0"/>
          <w:sz w:val="16"/>
          <w:szCs w:val="16"/>
        </w:rPr>
        <w:t xml:space="preserve"> </w:t>
      </w:r>
      <w:bookmarkEnd w:id="0"/>
      <w:r>
        <w:rPr>
          <w:rFonts w:ascii="Tahoma" w:hAnsi="Tahoma" w:cs="Tahoma"/>
          <w:snapToGrid w:val="0"/>
          <w:sz w:val="16"/>
          <w:szCs w:val="16"/>
        </w:rPr>
        <w:t xml:space="preserve">expedida en San Gil, quien obra en su condición de representante legal de la Empresa de Energía de Arauca </w:t>
      </w:r>
      <w:r>
        <w:rPr>
          <w:rFonts w:ascii="Tahoma" w:hAnsi="Tahoma" w:cs="Tahoma"/>
          <w:b/>
          <w:bCs/>
          <w:snapToGrid w:val="0"/>
          <w:sz w:val="16"/>
          <w:szCs w:val="16"/>
        </w:rPr>
        <w:t>ENELAR E.S.P.</w:t>
      </w:r>
      <w:r>
        <w:rPr>
          <w:rFonts w:ascii="Tahoma" w:hAnsi="Tahoma" w:cs="Tahoma"/>
          <w:snapToGrid w:val="0"/>
          <w:sz w:val="16"/>
          <w:szCs w:val="16"/>
        </w:rPr>
        <w:t xml:space="preserve">, quien actúa en virtud de delegación otorgada y para efectos del presente documento se denominará EL </w:t>
      </w:r>
      <w:r>
        <w:rPr>
          <w:rFonts w:ascii="Tahoma" w:hAnsi="Tahoma" w:cs="Tahoma"/>
          <w:b/>
          <w:bCs/>
          <w:snapToGrid w:val="0"/>
          <w:sz w:val="16"/>
          <w:szCs w:val="16"/>
        </w:rPr>
        <w:t>OR</w:t>
      </w:r>
      <w:r>
        <w:rPr>
          <w:rFonts w:ascii="Tahoma" w:hAnsi="Tahoma" w:cs="Tahoma"/>
          <w:snapToGrid w:val="0"/>
          <w:sz w:val="16"/>
          <w:szCs w:val="16"/>
        </w:rPr>
        <w:t xml:space="preserve">, y quienes en conjunto en el presente escrito se llamarán </w:t>
      </w:r>
      <w:r>
        <w:rPr>
          <w:rFonts w:ascii="Tahoma" w:hAnsi="Tahoma" w:cs="Tahoma"/>
          <w:b/>
          <w:bCs/>
          <w:snapToGrid w:val="0"/>
          <w:sz w:val="16"/>
          <w:szCs w:val="16"/>
        </w:rPr>
        <w:t>LAS PARTES</w:t>
      </w:r>
      <w:r>
        <w:rPr>
          <w:rFonts w:ascii="Tahoma" w:hAnsi="Tahoma" w:cs="Tahoma"/>
          <w:snapToGrid w:val="0"/>
          <w:sz w:val="16"/>
          <w:szCs w:val="16"/>
        </w:rPr>
        <w:t xml:space="preserve">, hemos convenido celebrar el presente contrato de conexión, EL CUAL DEBE OBSERVAR LAS DISPOSICIONES REGULATORIAS QUE LO RIGEN, EN ESPECIAL LAS RESOLUCIONES CREG  070 de 1998, 015 DE 2018, 135 DE 2021 Y 174 DE 2021, o aquellas que la modifiquen adicionen o sustituyan, y CIRCULARES CREG ASOCIADAS A DICHAS RESOLUCIONES. También se tendrán en cuenta las Resoluciones CREG que dispongan decisiones sobre el control de tensión y/o factor de potencia para los solicitantes que les aplique las Resoluciones CREG 135 y 174 de 2021, o aquellas que las modifiquen, adicionen o sustituyan. </w:t>
      </w:r>
    </w:p>
    <w:p w14:paraId="7FB74823" w14:textId="720A0F0B"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En general, la relación entre </w:t>
      </w:r>
      <w:r>
        <w:rPr>
          <w:rFonts w:ascii="Tahoma" w:hAnsi="Tahoma" w:cs="Tahoma"/>
          <w:b/>
          <w:bCs/>
          <w:snapToGrid w:val="0"/>
          <w:sz w:val="16"/>
          <w:szCs w:val="16"/>
        </w:rPr>
        <w:t>EL AUTOGENERADOR A PEQUEÑA ESCALA</w:t>
      </w:r>
      <w:r>
        <w:rPr>
          <w:rFonts w:ascii="Tahoma" w:hAnsi="Tahoma" w:cs="Tahoma"/>
          <w:snapToGrid w:val="0"/>
          <w:sz w:val="16"/>
          <w:szCs w:val="16"/>
        </w:rPr>
        <w:t xml:space="preserve"> y </w:t>
      </w:r>
      <w:r>
        <w:rPr>
          <w:rFonts w:ascii="Tahoma" w:hAnsi="Tahoma" w:cs="Tahoma"/>
          <w:b/>
          <w:bCs/>
          <w:snapToGrid w:val="0"/>
          <w:sz w:val="16"/>
          <w:szCs w:val="16"/>
        </w:rPr>
        <w:t>EL OR</w:t>
      </w:r>
      <w:r>
        <w:rPr>
          <w:rFonts w:ascii="Tahoma" w:hAnsi="Tahoma" w:cs="Tahoma"/>
          <w:snapToGrid w:val="0"/>
          <w:sz w:val="16"/>
          <w:szCs w:val="16"/>
        </w:rPr>
        <w:t xml:space="preserve"> se someterán a las disposiciones de la ley y demás normas jurídicas y regulatorias vigentes, las cuales se aplicarán, además, para los eventos o condiciones no previstas en el presente contrato.</w:t>
      </w:r>
    </w:p>
    <w:p w14:paraId="76A964CE" w14:textId="6E25DDDE"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EL AUTOGENERADOR A PEQUEÑA ESCALA</w:t>
      </w:r>
      <w:r>
        <w:rPr>
          <w:rFonts w:ascii="Tahoma" w:hAnsi="Tahoma" w:cs="Tahoma"/>
          <w:snapToGrid w:val="0"/>
          <w:sz w:val="16"/>
          <w:szCs w:val="16"/>
        </w:rPr>
        <w:t xml:space="preserve">, como responsable de la planta de autogeneración solar, ubicado en N/A, N/a, Colombia, realizó el proceso de solicitud de conexión que trata la Resolución CREG 174 de 2021 o aquellas que la modifiquen, adicionen o sustituyan. El análisis del proceso de conexión y su documentación tiene radicación No. N/A que se encuentra en el sistema de trámite en línea de </w:t>
      </w:r>
      <w:r>
        <w:rPr>
          <w:rFonts w:ascii="Tahoma" w:hAnsi="Tahoma" w:cs="Tahoma"/>
          <w:b/>
          <w:bCs/>
          <w:snapToGrid w:val="0"/>
          <w:sz w:val="16"/>
          <w:szCs w:val="16"/>
        </w:rPr>
        <w:t>EL OR</w:t>
      </w:r>
      <w:r>
        <w:rPr>
          <w:rFonts w:ascii="Tahoma" w:hAnsi="Tahoma" w:cs="Tahoma"/>
          <w:snapToGrid w:val="0"/>
          <w:sz w:val="16"/>
          <w:szCs w:val="16"/>
        </w:rPr>
        <w:t>.</w:t>
      </w:r>
    </w:p>
    <w:p w14:paraId="520302EE" w14:textId="319930C8"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Con este contrato consta que, durante dicho proceso de conexión, </w:t>
      </w:r>
      <w:r>
        <w:rPr>
          <w:rFonts w:ascii="Tahoma" w:hAnsi="Tahoma" w:cs="Tahoma"/>
          <w:b/>
          <w:bCs/>
          <w:snapToGrid w:val="0"/>
          <w:sz w:val="16"/>
          <w:szCs w:val="16"/>
        </w:rPr>
        <w:t>EL OR</w:t>
      </w:r>
      <w:r>
        <w:rPr>
          <w:rFonts w:ascii="Tahoma" w:hAnsi="Tahoma" w:cs="Tahoma"/>
          <w:snapToGrid w:val="0"/>
          <w:sz w:val="16"/>
          <w:szCs w:val="16"/>
        </w:rPr>
        <w:t xml:space="preserve"> emitió concepto favorable para la conexión de </w:t>
      </w:r>
      <w:r>
        <w:rPr>
          <w:rFonts w:ascii="Tahoma" w:hAnsi="Tahoma" w:cs="Tahoma"/>
          <w:b/>
          <w:bCs/>
          <w:snapToGrid w:val="0"/>
          <w:sz w:val="16"/>
          <w:szCs w:val="16"/>
        </w:rPr>
        <w:t>EL AUTOGENERADOR A PEQUEÑA ESCALA</w:t>
      </w:r>
      <w:r>
        <w:rPr>
          <w:rFonts w:ascii="Tahoma" w:hAnsi="Tahoma" w:cs="Tahoma"/>
          <w:snapToGrid w:val="0"/>
          <w:sz w:val="16"/>
          <w:szCs w:val="16"/>
        </w:rPr>
        <w:t xml:space="preserve">, para una capacidad instalada de autogeneración de N/A KW y con exportación de energía al </w:t>
      </w:r>
      <w:r>
        <w:rPr>
          <w:rFonts w:ascii="Tahoma" w:hAnsi="Tahoma" w:cs="Tahoma"/>
          <w:b/>
          <w:bCs/>
          <w:snapToGrid w:val="0"/>
          <w:sz w:val="16"/>
          <w:szCs w:val="16"/>
        </w:rPr>
        <w:t>SISTEMA INTERCONECTADO NACIONAL (SIN)</w:t>
      </w:r>
      <w:r>
        <w:rPr>
          <w:rFonts w:ascii="Tahoma" w:hAnsi="Tahoma" w:cs="Tahoma"/>
          <w:snapToGrid w:val="0"/>
          <w:sz w:val="16"/>
          <w:szCs w:val="16"/>
        </w:rPr>
        <w:t xml:space="preserve"> con potencia máxima declarada de N/A KW.  </w:t>
      </w:r>
    </w:p>
    <w:p w14:paraId="4A747E27"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Establecido todo lo anterior, </w:t>
      </w:r>
      <w:r>
        <w:rPr>
          <w:rFonts w:ascii="Tahoma" w:hAnsi="Tahoma" w:cs="Tahoma"/>
          <w:b/>
          <w:bCs/>
          <w:snapToGrid w:val="0"/>
          <w:sz w:val="16"/>
          <w:szCs w:val="16"/>
        </w:rPr>
        <w:t>LAS PARTES</w:t>
      </w:r>
      <w:r>
        <w:rPr>
          <w:rFonts w:ascii="Tahoma" w:hAnsi="Tahoma" w:cs="Tahoma"/>
          <w:snapToGrid w:val="0"/>
          <w:sz w:val="16"/>
          <w:szCs w:val="16"/>
        </w:rPr>
        <w:t xml:space="preserve"> acuerdan las siguientes cláusulas:</w:t>
      </w:r>
    </w:p>
    <w:p w14:paraId="30421094" w14:textId="39C67BEA"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PRIMERA: OBJETO DEL CONTRATO.</w:t>
      </w:r>
      <w:r>
        <w:rPr>
          <w:rFonts w:ascii="Tahoma" w:hAnsi="Tahoma" w:cs="Tahoma"/>
          <w:snapToGrid w:val="0"/>
          <w:sz w:val="16"/>
          <w:szCs w:val="16"/>
        </w:rPr>
        <w:t xml:space="preserve"> El objeto de este contrato es regular la relación entre </w:t>
      </w:r>
      <w:r>
        <w:rPr>
          <w:rFonts w:ascii="Tahoma" w:hAnsi="Tahoma" w:cs="Tahoma"/>
          <w:b/>
          <w:bCs/>
          <w:snapToGrid w:val="0"/>
          <w:sz w:val="16"/>
          <w:szCs w:val="16"/>
        </w:rPr>
        <w:t>LAS PARTES</w:t>
      </w:r>
      <w:r>
        <w:rPr>
          <w:rFonts w:ascii="Tahoma" w:hAnsi="Tahoma" w:cs="Tahoma"/>
          <w:snapToGrid w:val="0"/>
          <w:sz w:val="16"/>
          <w:szCs w:val="16"/>
        </w:rPr>
        <w:t xml:space="preserve"> en el sitio de conexión y establecer los límites de Inyección de potencia al SDL del OR, así como la administración, operación, mantenimiento y reposición de activos de conexión. </w:t>
      </w:r>
    </w:p>
    <w:p w14:paraId="447C1CA2" w14:textId="494A1805"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Por medio del presente Contrato, </w:t>
      </w:r>
      <w:r>
        <w:rPr>
          <w:rFonts w:ascii="Tahoma" w:hAnsi="Tahoma" w:cs="Tahoma"/>
          <w:b/>
          <w:bCs/>
          <w:snapToGrid w:val="0"/>
          <w:sz w:val="16"/>
          <w:szCs w:val="16"/>
        </w:rPr>
        <w:t>EL OR</w:t>
      </w:r>
      <w:r>
        <w:rPr>
          <w:rFonts w:ascii="Tahoma" w:hAnsi="Tahoma" w:cs="Tahoma"/>
          <w:snapToGrid w:val="0"/>
          <w:sz w:val="16"/>
          <w:szCs w:val="16"/>
        </w:rPr>
        <w:t xml:space="preserve"> se obliga para con </w:t>
      </w:r>
      <w:r>
        <w:rPr>
          <w:rFonts w:ascii="Tahoma" w:hAnsi="Tahoma" w:cs="Tahoma"/>
          <w:b/>
          <w:bCs/>
          <w:snapToGrid w:val="0"/>
          <w:sz w:val="16"/>
          <w:szCs w:val="16"/>
        </w:rPr>
        <w:t xml:space="preserve">EL AUTOGENERADOR A PEQUEÑA ESCALA </w:t>
      </w:r>
      <w:r>
        <w:rPr>
          <w:rFonts w:ascii="Tahoma" w:hAnsi="Tahoma" w:cs="Tahoma"/>
          <w:snapToGrid w:val="0"/>
          <w:sz w:val="16"/>
          <w:szCs w:val="16"/>
        </w:rPr>
        <w:t xml:space="preserve">a permitir y garantizar de manera permanente e ininterrumpida, conforme a la regulación aplicable, el acceso al Punto de Conexión y a realizar las actividades que en este contrato se describen. </w:t>
      </w:r>
      <w:r>
        <w:rPr>
          <w:rFonts w:ascii="Tahoma" w:hAnsi="Tahoma" w:cs="Tahoma"/>
          <w:b/>
          <w:bCs/>
          <w:snapToGrid w:val="0"/>
          <w:sz w:val="16"/>
          <w:szCs w:val="16"/>
        </w:rPr>
        <w:t>EL AUTOGENERADOR A PEQUEÑA ESCALA</w:t>
      </w:r>
      <w:r>
        <w:rPr>
          <w:rFonts w:ascii="Tahoma" w:hAnsi="Tahoma" w:cs="Tahoma"/>
          <w:snapToGrid w:val="0"/>
          <w:sz w:val="16"/>
          <w:szCs w:val="16"/>
        </w:rPr>
        <w:t xml:space="preserve">, por su parte, se obliga a remunerar al </w:t>
      </w:r>
      <w:r>
        <w:rPr>
          <w:rFonts w:ascii="Tahoma" w:hAnsi="Tahoma" w:cs="Tahoma"/>
          <w:b/>
          <w:bCs/>
          <w:snapToGrid w:val="0"/>
          <w:sz w:val="16"/>
          <w:szCs w:val="16"/>
        </w:rPr>
        <w:t>OR</w:t>
      </w:r>
      <w:r>
        <w:rPr>
          <w:rFonts w:ascii="Tahoma" w:hAnsi="Tahoma" w:cs="Tahoma"/>
          <w:snapToGrid w:val="0"/>
          <w:sz w:val="16"/>
          <w:szCs w:val="16"/>
        </w:rPr>
        <w:t xml:space="preserve"> el cumplimiento estricto de tales actividades en la forma que se establece en este contrato, y de acuerdo con la regulación vigente y aplicable.</w:t>
      </w:r>
    </w:p>
    <w:p w14:paraId="46CC5997"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SEGUNDA: DEFINICIÓN DE TÉRMINOS.</w:t>
      </w:r>
      <w:r>
        <w:rPr>
          <w:rFonts w:ascii="Tahoma" w:hAnsi="Tahoma" w:cs="Tahoma"/>
          <w:snapToGrid w:val="0"/>
          <w:sz w:val="16"/>
          <w:szCs w:val="16"/>
        </w:rPr>
        <w:t xml:space="preserve"> Para la interpretación de este contrato, los términos comúnmente usados se entenderán según las definiciones establecidas en las Resoluciones emanadas de la CREG que se citan y las resoluciones que las complementen, modifiquen o sustituyan, en particular las siguientes: Sistema Interconectado Nacional –SIN- (RESOLUCIÓN CREG 070 de 1998), Sistema de Distribución Local -SDL- (RESOLUCIÓN CREG 015 de 2018);  Activos de conexión a  un SDL (RESOLUCIÓN CREG 015 de 2018); Activos de uso de SDL (RESOLUCIÓN CREG 015 de 2018); Conexión y Acceso a Redes (RESOLUCIÓN CREG 015 de 2018); Operador de Red de STR y SDL -EL OR- (CREG 015 de 2018); Punto de Conexión (CREG 038 de 2014); Equipo de medida o medidor (RESOLUCIÓN CREG 038 de 2014); Frontera Comercial (RESOLUCIÓN CREG 156 de 2011); </w:t>
        <w:lastRenderedPageBreak/>
        <w:t>Sistema de Medida o Sistema de Medición (RESOLUCIÓN CREG 038 de 2014); Unidad Constructiva –UC- (RESOLUCIÓN CREG 015 de 2018); Autogenerador (AG), Autogenerador a Gran Escala (AGGE), Autogenerador a Pequeña Escala (AGPE), Excedentes de energía, Generación distribuida, Generador distribuido (GD), Capacidad instalada o nominal de un AG y un GD, Importación de Energía y Potencia máxima declarada para AGPE, AGGE o un GD (Resolución CREG 024 de 2015 y 174 de 2021), mecanismos de protección y deberes del usuario AGPE (Resolución CREG 135 de 2021). Los términos que no estén expresamente definidos en las resoluciones y en el presente contrato, se entenderán en el sentido que les atribuya el lenguaje técnico o en su sentido natural y obvio, según el uso general de los mismos.</w:t>
      </w:r>
    </w:p>
    <w:p w14:paraId="16BAEC6D" w14:textId="5632EF29"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TERCERA:</w:t>
      </w:r>
      <w:r>
        <w:rPr>
          <w:rFonts w:ascii="Tahoma" w:hAnsi="Tahoma" w:cs="Tahoma"/>
          <w:snapToGrid w:val="0"/>
          <w:sz w:val="16"/>
          <w:szCs w:val="16"/>
        </w:rPr>
        <w:t xml:space="preserve"> </w:t>
      </w:r>
      <w:r>
        <w:rPr>
          <w:rFonts w:ascii="Tahoma" w:hAnsi="Tahoma" w:cs="Tahoma"/>
          <w:b/>
          <w:bCs/>
          <w:snapToGrid w:val="0"/>
          <w:sz w:val="16"/>
          <w:szCs w:val="16"/>
        </w:rPr>
        <w:t xml:space="preserve">PUNTO DE CONEXIÓN. EL OR </w:t>
      </w:r>
      <w:r>
        <w:rPr>
          <w:rFonts w:ascii="Tahoma" w:hAnsi="Tahoma" w:cs="Tahoma"/>
          <w:snapToGrid w:val="0"/>
          <w:sz w:val="16"/>
          <w:szCs w:val="16"/>
        </w:rPr>
        <w:t>aprueba como Punto de Conexión para El</w:t>
      </w:r>
      <w:r>
        <w:rPr>
          <w:rFonts w:ascii="Tahoma" w:hAnsi="Tahoma" w:cs="Tahoma"/>
          <w:b/>
          <w:bCs/>
          <w:snapToGrid w:val="0"/>
          <w:sz w:val="16"/>
          <w:szCs w:val="16"/>
        </w:rPr>
        <w:t xml:space="preserve"> AUTOGENERADOR A PEQUEÑA ESCALA, </w:t>
      </w:r>
      <w:r>
        <w:rPr>
          <w:rFonts w:ascii="Tahoma" w:hAnsi="Tahoma" w:cs="Tahoma"/>
          <w:snapToGrid w:val="0"/>
          <w:sz w:val="16"/>
          <w:szCs w:val="16"/>
        </w:rPr>
        <w:t>el nodo N/A, a nivel de tensión 1 220-127 V, ubicado en N/A, N/a, en adelante Punto de Conexión, el cual se especifica en el Anexo Técnico, el cual incluye el Diagrama Unifilar, la lista de los Activos involucrados en la conexión.</w:t>
      </w:r>
    </w:p>
    <w:p w14:paraId="306741C8" w14:textId="3E4D4BC1"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 EL OR</w:t>
      </w:r>
      <w:r>
        <w:rPr>
          <w:rFonts w:ascii="Tahoma" w:hAnsi="Tahoma" w:cs="Tahoma"/>
          <w:snapToGrid w:val="0"/>
          <w:sz w:val="16"/>
          <w:szCs w:val="16"/>
        </w:rPr>
        <w:t xml:space="preserve"> se obliga para con </w:t>
      </w:r>
      <w:r>
        <w:rPr>
          <w:rFonts w:ascii="Tahoma" w:hAnsi="Tahoma" w:cs="Tahoma"/>
          <w:b/>
          <w:bCs/>
          <w:snapToGrid w:val="0"/>
          <w:sz w:val="16"/>
          <w:szCs w:val="16"/>
        </w:rPr>
        <w:t>EL AUTOGENERADOR A PEQUEÑA ESCALA</w:t>
      </w:r>
      <w:r>
        <w:rPr>
          <w:rFonts w:ascii="Tahoma" w:hAnsi="Tahoma" w:cs="Tahoma"/>
          <w:snapToGrid w:val="0"/>
          <w:sz w:val="16"/>
          <w:szCs w:val="16"/>
        </w:rPr>
        <w:t xml:space="preserve"> a mantener disponible el Punto de Conexión, de acuerdo con la regulación vigente y a coordinar con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 xml:space="preserve">A PEQUEÑA ESCALA </w:t>
      </w:r>
      <w:r>
        <w:rPr>
          <w:rFonts w:ascii="Tahoma" w:hAnsi="Tahoma" w:cs="Tahoma"/>
          <w:snapToGrid w:val="0"/>
          <w:sz w:val="16"/>
          <w:szCs w:val="16"/>
        </w:rPr>
        <w:t>el mantenimiento de los Activos de Conexión en dicho Punto de Conexión, definidos en el Anexo Técnico.</w:t>
      </w:r>
    </w:p>
    <w:p w14:paraId="03DCEF8A" w14:textId="777C1071" w:rsidR="00C333BB" w:rsidRPr="00BE7246" w:rsidRDefault="00C333BB" w:rsidP="0056146E">
      <w:pPr>
        <w:jc w:val="both"/>
        <w:rPr>
          <w:rFonts w:ascii="Tahoma" w:hAnsi="Tahoma" w:cs="Tahoma"/>
          <w:snapToGrid w:val="0"/>
          <w:sz w:val="16"/>
          <w:szCs w:val="16"/>
        </w:rPr>
      </w:pPr>
      <w:r>
        <w:rPr>
          <w:rFonts w:ascii="Tahoma" w:hAnsi="Tahoma" w:cs="Tahoma"/>
          <w:b/>
          <w:bCs/>
          <w:snapToGrid w:val="0"/>
          <w:sz w:val="16"/>
          <w:szCs w:val="16"/>
        </w:rPr>
        <w:t>PARÁGRAFO 2:</w:t>
      </w:r>
      <w:r>
        <w:rPr>
          <w:rFonts w:ascii="Tahoma" w:hAnsi="Tahoma" w:cs="Tahoma"/>
          <w:snapToGrid w:val="0"/>
          <w:sz w:val="16"/>
          <w:szCs w:val="16"/>
        </w:rPr>
        <w:t xml:space="preserve"> Cuando se requiera realizar mantenimientos que afecte el sistema de ENELAR E.S.P., o que requiera acceso al activo de distribución o sistema de medida y sistema de potencia (Transformador) se debe permitir el acceso para elaborar las actividades correspondientes.</w:t>
      </w:r>
    </w:p>
    <w:p w14:paraId="68A5D015" w14:textId="5886CD70"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3: EL AUTOGENERADOR A PEQUEÑA ESCALA</w:t>
      </w:r>
      <w:r>
        <w:rPr>
          <w:rFonts w:ascii="Tahoma" w:hAnsi="Tahoma" w:cs="Tahoma"/>
          <w:snapToGrid w:val="0"/>
          <w:sz w:val="16"/>
          <w:szCs w:val="16"/>
        </w:rPr>
        <w:t xml:space="preserve">, como responsable de la planta de autogeneración, presentó el estudio de conexión, dicho estudio fue analizado por el </w:t>
      </w:r>
      <w:r>
        <w:rPr>
          <w:rFonts w:ascii="Tahoma" w:hAnsi="Tahoma" w:cs="Tahoma"/>
          <w:b/>
          <w:bCs/>
          <w:snapToGrid w:val="0"/>
          <w:sz w:val="16"/>
          <w:szCs w:val="16"/>
        </w:rPr>
        <w:t>OR</w:t>
      </w:r>
      <w:r>
        <w:rPr>
          <w:rFonts w:ascii="Tahoma" w:hAnsi="Tahoma" w:cs="Tahoma"/>
          <w:snapToGrid w:val="0"/>
          <w:sz w:val="16"/>
          <w:szCs w:val="16"/>
        </w:rPr>
        <w:t xml:space="preserve"> quien emitió concepto favorable sobre la viabilidad técnica de la conexión, aclarando que la fecha de puesta en operación de </w:t>
      </w:r>
      <w:r>
        <w:rPr>
          <w:rFonts w:ascii="Tahoma" w:hAnsi="Tahoma" w:cs="Tahoma"/>
          <w:b/>
          <w:bCs/>
          <w:snapToGrid w:val="0"/>
          <w:sz w:val="16"/>
          <w:szCs w:val="16"/>
        </w:rPr>
        <w:t>AUTOGENERADOR A PEQUEÑA ESCALA</w:t>
      </w:r>
      <w:r>
        <w:rPr>
          <w:rFonts w:ascii="Tahoma" w:hAnsi="Tahoma" w:cs="Tahoma"/>
          <w:sz w:val="16"/>
          <w:szCs w:val="16"/>
        </w:rPr>
        <w:t xml:space="preserve"> </w:t>
      </w:r>
      <w:r>
        <w:rPr>
          <w:rFonts w:ascii="Tahoma" w:hAnsi="Tahoma" w:cs="Tahoma"/>
          <w:snapToGrid w:val="0"/>
          <w:sz w:val="16"/>
          <w:szCs w:val="16"/>
        </w:rPr>
        <w:t xml:space="preserve">queda supeditada a la culminación de las obras requeridas para la conexión;  cuyos costos y gastos de las inversiones requeridas están a cargo del </w:t>
      </w:r>
      <w:r>
        <w:rPr>
          <w:rFonts w:ascii="Tahoma" w:hAnsi="Tahoma" w:cs="Tahoma"/>
          <w:b/>
          <w:bCs/>
          <w:snapToGrid w:val="0"/>
          <w:sz w:val="16"/>
          <w:szCs w:val="16"/>
        </w:rPr>
        <w:t>AUTOGENERADOR A PEQUEÑA ESCALA</w:t>
      </w:r>
      <w:r>
        <w:rPr>
          <w:rFonts w:ascii="Tahoma" w:hAnsi="Tahoma" w:cs="Tahoma"/>
          <w:snapToGrid w:val="0"/>
          <w:sz w:val="16"/>
          <w:szCs w:val="16"/>
        </w:rPr>
        <w:t xml:space="preserve"> y que se estipulan de manera detallada en el Anexo Técnico que forma parte integral del presente contrato.</w:t>
      </w:r>
    </w:p>
    <w:p w14:paraId="195CC8A8" w14:textId="1820D6B9"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CUARTA: ASPECTOS OPERACIONALES DEL SISTEMA.</w:t>
      </w:r>
      <w:r>
        <w:rPr>
          <w:rFonts w:ascii="Tahoma" w:hAnsi="Tahoma" w:cs="Tahoma"/>
          <w:snapToGrid w:val="0"/>
          <w:sz w:val="16"/>
          <w:szCs w:val="16"/>
        </w:rPr>
        <w:t xml:space="preserve"> El montaje y las pruebas que sean requeridas para la puesta en servicio de los activos de conexión de la planta de autogeneración, así como la operación, administración y mantenimiento de los activos de conexión propiedad del </w:t>
      </w:r>
      <w:r>
        <w:rPr>
          <w:rFonts w:ascii="Tahoma" w:hAnsi="Tahoma" w:cs="Tahoma"/>
          <w:b/>
          <w:bCs/>
          <w:snapToGrid w:val="0"/>
          <w:sz w:val="16"/>
          <w:szCs w:val="16"/>
        </w:rPr>
        <w:t xml:space="preserve">AUTOGENERADOR A PEQUEÑA ESCALA </w:t>
      </w:r>
      <w:r>
        <w:rPr>
          <w:rFonts w:ascii="Tahoma" w:hAnsi="Tahoma" w:cs="Tahoma"/>
          <w:snapToGrid w:val="0"/>
          <w:sz w:val="16"/>
          <w:szCs w:val="16"/>
        </w:rPr>
        <w:t xml:space="preserve">una vez entren en operación comercial, estarán a su cargo y serán su responsabilidad, siempre y cuando estas actividades no sean contratadas para ser realizadas directamente por el </w:t>
      </w:r>
      <w:r>
        <w:rPr>
          <w:rFonts w:ascii="Tahoma" w:hAnsi="Tahoma" w:cs="Tahoma"/>
          <w:b/>
          <w:bCs/>
          <w:snapToGrid w:val="0"/>
          <w:sz w:val="16"/>
          <w:szCs w:val="16"/>
        </w:rPr>
        <w:t>OR</w:t>
      </w:r>
      <w:r>
        <w:rPr>
          <w:rFonts w:ascii="Tahoma" w:hAnsi="Tahoma" w:cs="Tahoma"/>
          <w:snapToGrid w:val="0"/>
          <w:sz w:val="16"/>
          <w:szCs w:val="16"/>
        </w:rPr>
        <w:t xml:space="preserve"> en el clausulado del presente contrato. </w:t>
      </w:r>
    </w:p>
    <w:p w14:paraId="3D388022" w14:textId="136DB93E"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w:t>
      </w:r>
      <w:r>
        <w:rPr>
          <w:rFonts w:ascii="Tahoma" w:hAnsi="Tahoma" w:cs="Tahoma"/>
          <w:snapToGrid w:val="0"/>
          <w:sz w:val="16"/>
          <w:szCs w:val="16"/>
        </w:rPr>
        <w:t xml:space="preserve"> </w:t>
      </w:r>
      <w:r>
        <w:rPr>
          <w:rFonts w:ascii="Tahoma" w:hAnsi="Tahoma" w:cs="Tahoma"/>
          <w:b/>
          <w:bCs/>
          <w:snapToGrid w:val="0"/>
          <w:sz w:val="16"/>
          <w:szCs w:val="16"/>
        </w:rPr>
        <w:t>EL OR</w:t>
      </w:r>
      <w:r>
        <w:rPr>
          <w:rFonts w:ascii="Tahoma" w:hAnsi="Tahoma" w:cs="Tahoma"/>
          <w:snapToGrid w:val="0"/>
          <w:sz w:val="16"/>
          <w:szCs w:val="16"/>
        </w:rPr>
        <w:t xml:space="preserve"> deberá realizar la supervisión técnica y verificará que la construcción de las obras de la conexión y el montaje de los equipos que se requieran se haya realizado conforme al diseño eléctrico presentado y cumpliendo los requisitos establecidos por la regulación vigente, el acuerdo CNO 1862 de 2024 (o aquellos que lo modifiquen, adicionen o sustituyan) y las normas técnicas aplicables. </w:t>
      </w:r>
      <w:r>
        <w:rPr>
          <w:rFonts w:ascii="Tahoma" w:hAnsi="Tahoma" w:cs="Tahoma"/>
          <w:b/>
          <w:bCs/>
          <w:snapToGrid w:val="0"/>
          <w:sz w:val="16"/>
          <w:szCs w:val="16"/>
        </w:rPr>
        <w:t>EL AUTOGENERADOR A PEQUEÑA ESCALA</w:t>
      </w:r>
      <w:r>
        <w:rPr>
          <w:rFonts w:ascii="Tahoma" w:hAnsi="Tahoma" w:cs="Tahoma"/>
          <w:snapToGrid w:val="0"/>
          <w:sz w:val="16"/>
          <w:szCs w:val="16"/>
        </w:rPr>
        <w:t xml:space="preserve">, por sí mismo o por intermedio de quien expresamente designe, planificará, desarrollará y mantendrá los equipos de conexión al SDL de </w:t>
      </w:r>
      <w:r>
        <w:rPr>
          <w:rFonts w:ascii="Tahoma" w:hAnsi="Tahoma" w:cs="Tahoma"/>
          <w:b/>
          <w:bCs/>
          <w:snapToGrid w:val="0"/>
          <w:sz w:val="16"/>
          <w:szCs w:val="16"/>
        </w:rPr>
        <w:t>EL OR</w:t>
      </w:r>
      <w:r>
        <w:rPr>
          <w:rFonts w:ascii="Tahoma" w:hAnsi="Tahoma" w:cs="Tahoma"/>
          <w:snapToGrid w:val="0"/>
          <w:sz w:val="16"/>
          <w:szCs w:val="16"/>
        </w:rPr>
        <w:t xml:space="preserve"> que son su responsabilidad, de acuerdo con los criterios de Planeación y Operación estipulados en el Reglamento de Distribución, así como en las demás disposiciones fijadas por la CREG y/o por la autoridad competente. Para la anterior, y de común acuerdo, </w:t>
      </w:r>
      <w:r>
        <w:rPr>
          <w:rFonts w:ascii="Tahoma" w:hAnsi="Tahoma" w:cs="Tahoma"/>
          <w:b/>
          <w:bCs/>
          <w:snapToGrid w:val="0"/>
          <w:sz w:val="16"/>
          <w:szCs w:val="16"/>
        </w:rPr>
        <w:t>EL AUTOGENERADOR A PEQUEÑA ESCALA</w:t>
      </w:r>
      <w:r>
        <w:rPr>
          <w:rFonts w:ascii="Tahoma" w:hAnsi="Tahoma" w:cs="Tahoma"/>
          <w:snapToGrid w:val="0"/>
          <w:sz w:val="16"/>
          <w:szCs w:val="16"/>
        </w:rPr>
        <w:t xml:space="preserve"> podrá solicitar al </w:t>
      </w:r>
      <w:r>
        <w:rPr>
          <w:rFonts w:ascii="Tahoma" w:hAnsi="Tahoma" w:cs="Tahoma"/>
          <w:b/>
          <w:bCs/>
          <w:snapToGrid w:val="0"/>
          <w:sz w:val="16"/>
          <w:szCs w:val="16"/>
        </w:rPr>
        <w:t>OR</w:t>
      </w:r>
      <w:r>
        <w:rPr>
          <w:rFonts w:ascii="Tahoma" w:hAnsi="Tahoma" w:cs="Tahoma"/>
          <w:snapToGrid w:val="0"/>
          <w:sz w:val="16"/>
          <w:szCs w:val="16"/>
        </w:rPr>
        <w:t xml:space="preserve"> la realización de dichas actividades e incluirlas dentro del presente contrato. Así mismo, </w:t>
      </w:r>
      <w:r>
        <w:rPr>
          <w:rFonts w:ascii="Tahoma" w:hAnsi="Tahoma" w:cs="Tahoma"/>
          <w:b/>
          <w:bCs/>
          <w:snapToGrid w:val="0"/>
          <w:sz w:val="16"/>
          <w:szCs w:val="16"/>
        </w:rPr>
        <w:t>EL AUTOGENERADOR A PEQUEÑA ESCALA</w:t>
      </w:r>
      <w:r>
        <w:rPr>
          <w:rFonts w:ascii="Tahoma" w:hAnsi="Tahoma" w:cs="Tahoma"/>
          <w:snapToGrid w:val="0"/>
          <w:sz w:val="16"/>
          <w:szCs w:val="16"/>
        </w:rPr>
        <w:t xml:space="preserve"> garantizará que los equipos de conexión objeto de este contrato, permanecerán conectados a la red durante la vigencia del mismo y que hará uso de ellos atendiendo las recomendaciones de los fabricantes, y cumpliendo con las prácticas de ingeniería establecidas para este tipo de activos, y con lo dispuesto en el RETIE en lo que aplique. Para efectos de la coordinación de las operaciones en caso de requerirse, </w:t>
      </w:r>
      <w:r>
        <w:rPr>
          <w:rFonts w:ascii="Tahoma" w:hAnsi="Tahoma" w:cs="Tahoma"/>
          <w:b/>
          <w:bCs/>
          <w:snapToGrid w:val="0"/>
          <w:sz w:val="16"/>
          <w:szCs w:val="16"/>
        </w:rPr>
        <w:t>EL AUTOGENERADOR A PEQUEÑA ESCALA</w:t>
      </w:r>
      <w:r>
        <w:rPr>
          <w:rFonts w:ascii="Tahoma" w:hAnsi="Tahoma" w:cs="Tahoma"/>
          <w:snapToGrid w:val="0"/>
          <w:sz w:val="16"/>
          <w:szCs w:val="16"/>
        </w:rPr>
        <w:t xml:space="preserve">, deberán coordinar sus maniobras a través del </w:t>
        <w:lastRenderedPageBreak/>
        <w:t xml:space="preserve">Centro de Control de </w:t>
      </w:r>
      <w:r>
        <w:rPr>
          <w:rFonts w:ascii="Tahoma" w:hAnsi="Tahoma" w:cs="Tahoma"/>
          <w:b/>
          <w:bCs/>
          <w:snapToGrid w:val="0"/>
          <w:sz w:val="16"/>
          <w:szCs w:val="16"/>
        </w:rPr>
        <w:t>EL OR</w:t>
      </w:r>
      <w:r>
        <w:rPr>
          <w:rFonts w:ascii="Tahoma" w:hAnsi="Tahoma" w:cs="Tahoma"/>
          <w:snapToGrid w:val="0"/>
          <w:sz w:val="16"/>
          <w:szCs w:val="16"/>
        </w:rPr>
        <w:t>, teniendo en cuenta sus indicaciones y consignas de operación, las cuales deberán ser telefónicas.</w:t>
      </w:r>
    </w:p>
    <w:p w14:paraId="634D48DE" w14:textId="76787AF3"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2:</w:t>
      </w:r>
      <w:r>
        <w:rPr>
          <w:rFonts w:ascii="Tahoma" w:hAnsi="Tahoma" w:cs="Tahoma"/>
          <w:snapToGrid w:val="0"/>
          <w:sz w:val="16"/>
          <w:szCs w:val="16"/>
        </w:rPr>
        <w:t xml:space="preserve"> </w:t>
      </w:r>
      <w:r>
        <w:rPr>
          <w:rFonts w:ascii="Tahoma" w:hAnsi="Tahoma" w:cs="Tahoma"/>
          <w:b/>
          <w:bCs/>
          <w:snapToGrid w:val="0"/>
          <w:sz w:val="16"/>
          <w:szCs w:val="16"/>
        </w:rPr>
        <w:t>Costos de revisión del proyecto, diseños y pruebas</w:t>
      </w:r>
      <w:r>
        <w:rPr>
          <w:rFonts w:ascii="Tahoma" w:hAnsi="Tahoma" w:cs="Tahoma"/>
          <w:snapToGrid w:val="0"/>
          <w:sz w:val="16"/>
          <w:szCs w:val="16"/>
        </w:rPr>
        <w:t xml:space="preserve">. Serán por cuenta de </w:t>
      </w:r>
      <w:r>
        <w:rPr>
          <w:rFonts w:ascii="Tahoma" w:hAnsi="Tahoma" w:cs="Tahoma"/>
          <w:b/>
          <w:bCs/>
          <w:snapToGrid w:val="0"/>
          <w:sz w:val="16"/>
          <w:szCs w:val="16"/>
        </w:rPr>
        <w:t>EL AUTOGENERADOR A PEQUEÑA ESCALA</w:t>
      </w:r>
      <w:r>
        <w:rPr>
          <w:rFonts w:ascii="Tahoma" w:hAnsi="Tahoma" w:cs="Tahoma"/>
          <w:snapToGrid w:val="0"/>
          <w:sz w:val="16"/>
          <w:szCs w:val="16"/>
        </w:rPr>
        <w:t xml:space="preserve">, en caso de generarse, los costos ocasionados por la revisión de diseños, pliegos, protocolos de pruebas por parte de </w:t>
      </w:r>
      <w:r>
        <w:rPr>
          <w:rFonts w:ascii="Tahoma" w:hAnsi="Tahoma" w:cs="Tahoma"/>
          <w:b/>
          <w:bCs/>
          <w:snapToGrid w:val="0"/>
          <w:sz w:val="16"/>
          <w:szCs w:val="16"/>
        </w:rPr>
        <w:t>EL OR</w:t>
      </w:r>
      <w:r>
        <w:rPr>
          <w:rFonts w:ascii="Tahoma" w:hAnsi="Tahoma" w:cs="Tahoma"/>
          <w:snapToGrid w:val="0"/>
          <w:sz w:val="16"/>
          <w:szCs w:val="16"/>
        </w:rPr>
        <w:t xml:space="preserve">, así como las labores de verificación en campo de montajes, conexiones de equipos y sistemas de control, y la puesta en servicio de los equipos propiedad del </w:t>
      </w:r>
      <w:r>
        <w:rPr>
          <w:rFonts w:ascii="Tahoma" w:hAnsi="Tahoma" w:cs="Tahoma"/>
          <w:b/>
          <w:bCs/>
          <w:snapToGrid w:val="0"/>
          <w:sz w:val="16"/>
          <w:szCs w:val="16"/>
        </w:rPr>
        <w:t>AUTOGENERADOR A PEQUEÑA ESCALA</w:t>
      </w:r>
      <w:r>
        <w:rPr>
          <w:rFonts w:ascii="Tahoma" w:hAnsi="Tahoma" w:cs="Tahoma"/>
          <w:snapToGrid w:val="0"/>
          <w:sz w:val="16"/>
          <w:szCs w:val="16"/>
        </w:rPr>
        <w:t xml:space="preserve">.  Lo anterior, siempre y cuando estas revisiones y pruebas estén por fuera de las indicadas en la Resolución CREG 174 de 2021 y los acuerdos emitidos por el CNO de protecciones, pruebas y supervisión, pero su realización debe ejecutarse en cumplimiento de las Resoluciones CREG 070 de 1998 y 174 de 2021 u otra regulación aplicable. </w:t>
      </w:r>
      <w:r>
        <w:rPr>
          <w:rFonts w:ascii="Tahoma" w:hAnsi="Tahoma" w:cs="Tahoma"/>
          <w:b/>
          <w:bCs/>
          <w:snapToGrid w:val="0"/>
          <w:sz w:val="16"/>
          <w:szCs w:val="16"/>
        </w:rPr>
        <w:t>EL OR</w:t>
      </w:r>
      <w:r>
        <w:rPr>
          <w:rFonts w:ascii="Tahoma" w:hAnsi="Tahoma" w:cs="Tahoma"/>
          <w:snapToGrid w:val="0"/>
          <w:sz w:val="16"/>
          <w:szCs w:val="16"/>
        </w:rPr>
        <w:t xml:space="preserve"> facturará el valor de dichos servicios dentro de los 15 días calendario siguientes a la puesta en servicio de los equipos objeto de la conexión y </w:t>
      </w:r>
      <w:r>
        <w:rPr>
          <w:rFonts w:ascii="Tahoma" w:hAnsi="Tahoma" w:cs="Tahoma"/>
          <w:b/>
          <w:bCs/>
          <w:snapToGrid w:val="0"/>
          <w:sz w:val="16"/>
          <w:szCs w:val="16"/>
        </w:rPr>
        <w:t>EL AUTOGENERADOR A PEQUEÑA ESCALA</w:t>
      </w:r>
      <w:r>
        <w:rPr>
          <w:rFonts w:ascii="Tahoma" w:hAnsi="Tahoma" w:cs="Tahoma"/>
          <w:snapToGrid w:val="0"/>
          <w:sz w:val="16"/>
          <w:szCs w:val="16"/>
        </w:rPr>
        <w:t xml:space="preserve"> cancelará el valor definido en el Anexo Técnico y en la forma y términos establecidos en la cláusula Décima Séptima “FACTURACIÓN Y FORMA DE PAGO” del presente contrato.</w:t>
      </w:r>
    </w:p>
    <w:p w14:paraId="12326F30"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3:</w:t>
      </w:r>
      <w:r>
        <w:rPr>
          <w:rFonts w:ascii="Tahoma" w:hAnsi="Tahoma" w:cs="Tahoma"/>
          <w:snapToGrid w:val="0"/>
          <w:sz w:val="16"/>
          <w:szCs w:val="16"/>
        </w:rPr>
        <w:t xml:space="preserve"> </w:t>
      </w:r>
      <w:r>
        <w:rPr>
          <w:rFonts w:ascii="Tahoma" w:hAnsi="Tahoma" w:cs="Tahoma"/>
          <w:b/>
          <w:bCs/>
          <w:snapToGrid w:val="0"/>
          <w:sz w:val="16"/>
          <w:szCs w:val="16"/>
        </w:rPr>
        <w:t>Operación Aislada. EL AUTOGENERADOR</w:t>
      </w:r>
      <w:r>
        <w:rPr>
          <w:rFonts w:ascii="Tahoma" w:hAnsi="Tahoma" w:cs="Tahoma"/>
          <w:snapToGrid w:val="0"/>
          <w:sz w:val="16"/>
          <w:szCs w:val="16"/>
        </w:rPr>
        <w:t xml:space="preserve"> deberá implementar las protecciones necesarias en la planta de generación para operar de acuerdo con lo indicado en la regulación vigente y los acuerdos que apruebe el CNO vigentes sobre protecciones. </w:t>
      </w:r>
    </w:p>
    <w:p w14:paraId="3C6916B2"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4:</w:t>
      </w:r>
      <w:r>
        <w:rPr>
          <w:rFonts w:ascii="Tahoma" w:hAnsi="Tahoma" w:cs="Tahoma"/>
          <w:snapToGrid w:val="0"/>
          <w:sz w:val="16"/>
          <w:szCs w:val="16"/>
        </w:rPr>
        <w:t xml:space="preserve"> La planta de generación debe estar en capacidad de regular la tensión y/o el factor de potencia y/o potencia reactiva mediante la generación o absorción de energía reactiva, siempre de acuerdo con lo indicado en el Reglamento de Distribución y en la regulación vigente que se tenga sobre el tema. </w:t>
      </w:r>
    </w:p>
    <w:p w14:paraId="45340E1F" w14:textId="165790FF"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5:</w:t>
      </w:r>
      <w:r>
        <w:rPr>
          <w:rFonts w:ascii="Tahoma" w:hAnsi="Tahoma" w:cs="Tahoma"/>
          <w:snapToGrid w:val="0"/>
          <w:sz w:val="16"/>
          <w:szCs w:val="16"/>
        </w:rPr>
        <w:t xml:space="preserve"> Documentos técnicos de la conexión.   a) Una vez terminadas las pruebas de puesta en servicio de los equipos objeto del presente contrato, y como requisito previo a la energización de los mismos, </w:t>
      </w:r>
      <w:r>
        <w:rPr>
          <w:rFonts w:ascii="Tahoma" w:hAnsi="Tahoma" w:cs="Tahoma"/>
          <w:b/>
          <w:bCs/>
          <w:snapToGrid w:val="0"/>
          <w:sz w:val="16"/>
          <w:szCs w:val="16"/>
        </w:rPr>
        <w:t>EL  AUTOGENERADOR A PEQUEÑA ESCALA</w:t>
      </w:r>
      <w:r>
        <w:rPr>
          <w:rFonts w:ascii="Tahoma" w:hAnsi="Tahoma" w:cs="Tahoma"/>
          <w:snapToGrid w:val="0"/>
          <w:sz w:val="16"/>
          <w:szCs w:val="16"/>
        </w:rPr>
        <w:t xml:space="preserve"> entregará  al área encargada por </w:t>
      </w:r>
      <w:r>
        <w:rPr>
          <w:rFonts w:ascii="Tahoma" w:hAnsi="Tahoma" w:cs="Tahoma"/>
          <w:b/>
          <w:bCs/>
          <w:snapToGrid w:val="0"/>
          <w:sz w:val="16"/>
          <w:szCs w:val="16"/>
        </w:rPr>
        <w:t>EL OR</w:t>
      </w:r>
      <w:r>
        <w:rPr>
          <w:rFonts w:ascii="Tahoma" w:hAnsi="Tahoma" w:cs="Tahoma"/>
          <w:snapToGrid w:val="0"/>
          <w:sz w:val="16"/>
          <w:szCs w:val="16"/>
        </w:rPr>
        <w:t xml:space="preserve"> de la puesta en servicio de los activos de conexión, por medio del sistema de trámite en línea, los documentos establecidos en el Acuerdo 1862 de 2024 y en los acuerdos que los complementen, modifiquen o sustituyan, así como el proyecto eléctrico con el diseño de la conexión del </w:t>
      </w:r>
      <w:r>
        <w:rPr>
          <w:rFonts w:ascii="Tahoma" w:hAnsi="Tahoma" w:cs="Tahoma"/>
          <w:b/>
          <w:bCs/>
          <w:snapToGrid w:val="0"/>
          <w:sz w:val="16"/>
          <w:szCs w:val="16"/>
        </w:rPr>
        <w:t xml:space="preserve">AUTOGENERADOR A PEQUEÑA ESCALA </w:t>
      </w:r>
      <w:r>
        <w:rPr>
          <w:rFonts w:ascii="Tahoma" w:hAnsi="Tahoma" w:cs="Tahoma"/>
          <w:snapToGrid w:val="0"/>
          <w:sz w:val="16"/>
          <w:szCs w:val="16"/>
        </w:rPr>
        <w:t xml:space="preserve">al Sistema y que fueron aprobados por </w:t>
      </w:r>
      <w:r>
        <w:rPr>
          <w:rFonts w:ascii="Tahoma" w:hAnsi="Tahoma" w:cs="Tahoma"/>
          <w:b/>
          <w:bCs/>
          <w:snapToGrid w:val="0"/>
          <w:sz w:val="16"/>
          <w:szCs w:val="16"/>
        </w:rPr>
        <w:t>El OR</w:t>
      </w:r>
      <w:r>
        <w:rPr>
          <w:rFonts w:ascii="Tahoma" w:hAnsi="Tahoma" w:cs="Tahoma"/>
          <w:snapToGrid w:val="0"/>
          <w:sz w:val="16"/>
          <w:szCs w:val="16"/>
        </w:rPr>
        <w:t xml:space="preserve">, y memorias de cálculo del sistema de medida, incluyendo los planos y diagramas unifilares del mismo, documentos estos que hacen parte integral de este contrato. En caso de que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 xml:space="preserve">A PEQUEÑA ESCALA </w:t>
      </w:r>
      <w:r>
        <w:rPr>
          <w:rFonts w:ascii="Tahoma" w:hAnsi="Tahoma" w:cs="Tahoma"/>
          <w:snapToGrid w:val="0"/>
          <w:sz w:val="16"/>
          <w:szCs w:val="16"/>
        </w:rPr>
        <w:t xml:space="preserve">no aporte todos los documentos establecidos, así como el respectivo Certificado de cumplimiento RETIE en lo aplicable, existirá motivo técnico suficiente por parte del </w:t>
      </w:r>
      <w:r>
        <w:rPr>
          <w:rFonts w:ascii="Tahoma" w:hAnsi="Tahoma" w:cs="Tahoma"/>
          <w:b/>
          <w:bCs/>
          <w:snapToGrid w:val="0"/>
          <w:sz w:val="16"/>
          <w:szCs w:val="16"/>
        </w:rPr>
        <w:t>OR</w:t>
      </w:r>
      <w:r>
        <w:rPr>
          <w:rFonts w:ascii="Tahoma" w:hAnsi="Tahoma" w:cs="Tahoma"/>
          <w:snapToGrid w:val="0"/>
          <w:sz w:val="16"/>
          <w:szCs w:val="16"/>
        </w:rPr>
        <w:t xml:space="preserve"> para no efectuar la energización de los activos de conexión hasta tanto no se acrediten dichos documentos.</w:t>
      </w:r>
    </w:p>
    <w:p w14:paraId="3D9DAD96" w14:textId="3DA87B32"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6:</w:t>
      </w:r>
      <w:r>
        <w:rPr>
          <w:rFonts w:ascii="Tahoma" w:hAnsi="Tahoma" w:cs="Tahoma"/>
          <w:snapToGrid w:val="0"/>
          <w:sz w:val="16"/>
          <w:szCs w:val="16"/>
        </w:rPr>
        <w:t xml:space="preserve"> Cualquier supervisión remota de variables o de activos de conexión al centro de control del OR se podrá acordar entre las partes. En caso de que la regulación lo solicite, deberá realizarse lo anterior conforme la misma lo establezca. En cualquier caso, el OR podrá establecer supervisión y telemandos para la realización de maniobras a su propio costo.</w:t>
      </w:r>
    </w:p>
    <w:p w14:paraId="10E47374" w14:textId="5657EB30" w:rsidR="0056146E" w:rsidRPr="00BE7246" w:rsidRDefault="0056146E" w:rsidP="0056146E">
      <w:pPr>
        <w:jc w:val="both"/>
        <w:rPr>
          <w:rFonts w:ascii="Tahoma" w:hAnsi="Tahoma" w:cs="Tahoma"/>
          <w:b/>
          <w:bCs/>
          <w:snapToGrid w:val="0"/>
          <w:sz w:val="16"/>
          <w:szCs w:val="16"/>
          <w:lang w:val="es-ES"/>
        </w:rPr>
      </w:pPr>
      <w:r>
        <w:rPr>
          <w:rFonts w:ascii="Tahoma" w:hAnsi="Tahoma" w:cs="Tahoma"/>
          <w:b/>
          <w:bCs/>
          <w:snapToGrid w:val="0"/>
          <w:sz w:val="16"/>
          <w:szCs w:val="16"/>
        </w:rPr>
        <w:t xml:space="preserve">QUINTA: CAPACIDAD INSTALADA O NOMINAL. </w:t>
      </w:r>
      <w:r>
        <w:rPr>
          <w:rFonts w:ascii="Tahoma" w:hAnsi="Tahoma" w:cs="Tahoma"/>
          <w:b/>
          <w:bCs/>
          <w:snapToGrid w:val="0"/>
          <w:sz w:val="16"/>
          <w:szCs w:val="16"/>
          <w:lang w:val="es-ES"/>
        </w:rPr>
        <w:t xml:space="preserve">EL AUTOGENERADOR A PEQUEÑA ESCALA </w:t>
      </w:r>
      <w:r>
        <w:rPr>
          <w:rFonts w:ascii="Tahoma" w:hAnsi="Tahoma" w:cs="Tahoma"/>
          <w:snapToGrid w:val="0"/>
          <w:sz w:val="16"/>
          <w:szCs w:val="16"/>
          <w:lang w:val="es-ES"/>
        </w:rPr>
        <w:t>debe reportar una capacidad instalada o nominal de N/A kW conforme su definición en la Resolución CREG 174 de 2021.</w:t>
      </w:r>
    </w:p>
    <w:p w14:paraId="24B7B39C" w14:textId="724D0286" w:rsidR="0056146E" w:rsidRPr="00BE7246" w:rsidRDefault="0056146E" w:rsidP="0056146E">
      <w:pPr>
        <w:jc w:val="both"/>
        <w:rPr>
          <w:rFonts w:ascii="Tahoma" w:hAnsi="Tahoma" w:cs="Tahoma"/>
          <w:b/>
          <w:bCs/>
          <w:snapToGrid w:val="0"/>
          <w:sz w:val="16"/>
          <w:szCs w:val="16"/>
        </w:rPr>
      </w:pPr>
      <w:r>
        <w:rPr>
          <w:rFonts w:ascii="Tahoma" w:hAnsi="Tahoma" w:cs="Tahoma"/>
          <w:b/>
          <w:bCs/>
          <w:snapToGrid w:val="0"/>
          <w:sz w:val="16"/>
          <w:szCs w:val="16"/>
        </w:rPr>
        <w:t xml:space="preserve">SEXTA: POTENCIA MÁXIMA DECLARADA. </w:t>
      </w:r>
      <w:r>
        <w:rPr>
          <w:rFonts w:ascii="Tahoma" w:hAnsi="Tahoma" w:cs="Tahoma"/>
          <w:b/>
          <w:bCs/>
          <w:snapToGrid w:val="0"/>
          <w:sz w:val="16"/>
          <w:szCs w:val="16"/>
          <w:lang w:val="es-ES"/>
        </w:rPr>
        <w:t xml:space="preserve">EL AUTOGENERADOR A PEQUEÑA ESCALA </w:t>
      </w:r>
      <w:r>
        <w:rPr>
          <w:rFonts w:ascii="Tahoma" w:hAnsi="Tahoma" w:cs="Tahoma"/>
          <w:snapToGrid w:val="0"/>
          <w:sz w:val="16"/>
          <w:szCs w:val="16"/>
          <w:lang w:val="es-ES"/>
        </w:rPr>
        <w:t xml:space="preserve">debe reportar una potencia máxima declarada de N/A kW conforme su definición en la Resolución CREG 174 de 2021. Por el presente contrato, EL OR asigna a </w:t>
      </w:r>
      <w:r>
        <w:rPr>
          <w:rFonts w:ascii="Tahoma" w:hAnsi="Tahoma" w:cs="Tahoma"/>
          <w:b/>
          <w:bCs/>
          <w:snapToGrid w:val="0"/>
          <w:sz w:val="16"/>
          <w:szCs w:val="16"/>
          <w:lang w:val="es-ES"/>
        </w:rPr>
        <w:t>EL AUTOGENERADOR A PEQUEÑA ESCALA</w:t>
      </w:r>
      <w:r>
        <w:rPr>
          <w:rFonts w:ascii="Tahoma" w:hAnsi="Tahoma" w:cs="Tahoma"/>
          <w:snapToGrid w:val="0"/>
          <w:sz w:val="16"/>
          <w:szCs w:val="16"/>
          <w:lang w:val="es-ES"/>
        </w:rPr>
        <w:t xml:space="preserve"> una capacidad de transporte máxima para entrega de excedentes de energía de N/A kW en el punto de conexión otorgado mediante radicado N/A y localizado en N/A, N/a, proveniente de la subestación N/A propiedad de EL OR. Dicha capacidad se encuentra dentro de la potencia máxima declarada.</w:t>
      </w:r>
    </w:p>
    <w:p w14:paraId="24C59844" w14:textId="441C7821" w:rsidR="00811985" w:rsidRPr="00BE7246" w:rsidRDefault="00811985" w:rsidP="00811985">
      <w:pPr>
        <w:jc w:val="both"/>
        <w:rPr>
          <w:rFonts w:ascii="Tahoma" w:hAnsi="Tahoma" w:cs="Tahoma"/>
          <w:snapToGrid w:val="0"/>
          <w:sz w:val="16"/>
          <w:szCs w:val="16"/>
        </w:rPr>
      </w:pPr>
      <w:r>
        <w:rPr>
          <w:rFonts w:ascii="Tahoma" w:hAnsi="Tahoma" w:cs="Tahoma"/>
          <w:b/>
          <w:bCs/>
          <w:snapToGrid w:val="0"/>
          <w:sz w:val="16"/>
          <w:szCs w:val="16"/>
        </w:rPr>
        <w:lastRenderedPageBreak/>
        <w:t xml:space="preserve">PARÁGRAFO 1: </w:t>
      </w:r>
      <w:r>
        <w:rPr>
          <w:rFonts w:ascii="Tahoma" w:hAnsi="Tahoma" w:cs="Tahoma"/>
          <w:snapToGrid w:val="0"/>
          <w:sz w:val="16"/>
          <w:szCs w:val="16"/>
        </w:rPr>
        <w:t xml:space="preserve">La capacidad de transporte asignada mediante el presente contrato es personal, específica, exclusiva e intransferible, por lo que no podrá ser cedida, compartida, utilizada directa ni indirectamente, total ni parcialmente, para soportar, habilitar, atender o beneficiar otros proyectos, ampliaciones, modificaciones o instalaciones que desarrolle </w:t>
      </w:r>
      <w:r>
        <w:rPr>
          <w:rFonts w:ascii="Tahoma" w:hAnsi="Tahoma" w:cs="Tahoma"/>
          <w:b/>
          <w:bCs/>
          <w:snapToGrid w:val="0"/>
          <w:sz w:val="16"/>
          <w:szCs w:val="16"/>
        </w:rPr>
        <w:t>EL AUTOGENERADOR A PEQUEÑA ESCALA</w:t>
      </w:r>
      <w:r>
        <w:rPr>
          <w:rFonts w:ascii="Tahoma" w:hAnsi="Tahoma" w:cs="Tahoma"/>
          <w:snapToGrid w:val="0"/>
          <w:sz w:val="16"/>
          <w:szCs w:val="16"/>
        </w:rPr>
        <w:t>, aun cuando estos se encuentren localizados en el mismo predio, compartan punto de conexión o infraestructura asociada.</w:t>
      </w:r>
    </w:p>
    <w:p w14:paraId="4B6F3AAD" w14:textId="77777777" w:rsidR="00811985" w:rsidRPr="00BE7246" w:rsidRDefault="00811985" w:rsidP="00811985">
      <w:pPr>
        <w:jc w:val="both"/>
        <w:rPr>
          <w:rFonts w:ascii="Tahoma" w:hAnsi="Tahoma" w:cs="Tahoma"/>
          <w:snapToGrid w:val="0"/>
          <w:sz w:val="16"/>
          <w:szCs w:val="16"/>
        </w:rPr>
      </w:pPr>
      <w:r>
        <w:rPr>
          <w:rFonts w:ascii="Tahoma" w:hAnsi="Tahoma" w:cs="Tahoma"/>
          <w:b/>
          <w:bCs/>
          <w:snapToGrid w:val="0"/>
          <w:sz w:val="16"/>
          <w:szCs w:val="16"/>
        </w:rPr>
        <w:t>EL AUTOGENERADOR A PEQUEÑA ESCALA</w:t>
      </w:r>
      <w:r>
        <w:rPr>
          <w:rFonts w:ascii="Tahoma" w:hAnsi="Tahoma" w:cs="Tahoma"/>
          <w:snapToGrid w:val="0"/>
          <w:sz w:val="16"/>
          <w:szCs w:val="16"/>
        </w:rPr>
        <w:t xml:space="preserve"> se obliga a operar, supervisar y controlar permanentemente sus equipos de generación, medición y protección, de manera que en ningún caso se supere la capacidad de transporte asignada en la presente Cláusula, debiendo implementar los esquemas técnicos, operativos y de protección necesarios para tal fin, conforme a la regulación vigente expedida por la CREG, el CNO y el RETIE.</w:t>
      </w:r>
    </w:p>
    <w:p w14:paraId="052ACDC0" w14:textId="77777777" w:rsidR="00811985" w:rsidRPr="00BE7246" w:rsidRDefault="00811985" w:rsidP="00811985">
      <w:pPr>
        <w:jc w:val="both"/>
        <w:rPr>
          <w:rFonts w:ascii="Tahoma" w:hAnsi="Tahoma" w:cs="Tahoma"/>
          <w:snapToGrid w:val="0"/>
          <w:sz w:val="16"/>
          <w:szCs w:val="16"/>
        </w:rPr>
      </w:pPr>
      <w:r>
        <w:rPr>
          <w:rFonts w:ascii="Tahoma" w:hAnsi="Tahoma" w:cs="Tahoma"/>
          <w:snapToGrid w:val="0"/>
          <w:sz w:val="16"/>
          <w:szCs w:val="16"/>
        </w:rPr>
        <w:t>El incumplimiento de lo aquí dispuesto facultará al OPERADOR DE RED, sin necesidad de requerimiento previo, para limitar, suspender o desconectar la conexión, total o parcialmente, hasta tanto se restablezcan las condiciones contractuales y técnicas aprobadas, sin perjuicio de las sanciones, cobros, responsabilidades civiles, administrativas o regulatorias a que haya lugar.</w:t>
      </w:r>
    </w:p>
    <w:p w14:paraId="7F7030F7" w14:textId="254D407C" w:rsidR="00AB48BA" w:rsidRPr="00BE7246" w:rsidRDefault="00AB48BA" w:rsidP="00AB48BA">
      <w:pPr>
        <w:jc w:val="both"/>
        <w:rPr>
          <w:rFonts w:ascii="Tahoma" w:hAnsi="Tahoma" w:cs="Tahoma"/>
          <w:snapToGrid w:val="0"/>
          <w:sz w:val="16"/>
          <w:szCs w:val="16"/>
        </w:rPr>
      </w:pPr>
      <w:r>
        <w:rPr>
          <w:rFonts w:ascii="Tahoma" w:hAnsi="Tahoma" w:cs="Tahoma"/>
          <w:b/>
          <w:bCs/>
          <w:snapToGrid w:val="0"/>
          <w:sz w:val="16"/>
          <w:szCs w:val="16"/>
        </w:rPr>
        <w:t>PARÁGRAFO 2:</w:t>
      </w:r>
      <w:r>
        <w:rPr>
          <w:rFonts w:ascii="Tahoma" w:hAnsi="Tahoma" w:cs="Tahoma"/>
          <w:snapToGrid w:val="0"/>
          <w:sz w:val="16"/>
          <w:szCs w:val="16"/>
        </w:rPr>
        <w:t xml:space="preserve"> </w:t>
      </w:r>
      <w:r>
        <w:rPr>
          <w:rFonts w:ascii="Tahoma" w:hAnsi="Tahoma" w:cs="Tahoma"/>
          <w:b/>
          <w:bCs/>
          <w:snapToGrid w:val="0"/>
          <w:sz w:val="16"/>
          <w:szCs w:val="16"/>
        </w:rPr>
        <w:t>EL AUTOGENERADOR A PEQUEÑA ESCALA</w:t>
      </w:r>
      <w:r>
        <w:rPr>
          <w:rFonts w:ascii="Tahoma" w:hAnsi="Tahoma" w:cs="Tahoma"/>
          <w:snapToGrid w:val="0"/>
          <w:sz w:val="16"/>
          <w:szCs w:val="16"/>
        </w:rPr>
        <w:t xml:space="preserve"> será única y exclusivamente responsable por cualquier evento, afectación, daño o contingencia que se derive de la inyección de energía no autorizada o superior a la capacidad aprobada en las redes de </w:t>
      </w:r>
      <w:r>
        <w:rPr>
          <w:rFonts w:ascii="Tahoma" w:hAnsi="Tahoma" w:cs="Tahoma"/>
          <w:b/>
          <w:bCs/>
          <w:snapToGrid w:val="0"/>
          <w:sz w:val="16"/>
          <w:szCs w:val="16"/>
        </w:rPr>
        <w:t>EL OR</w:t>
      </w:r>
      <w:r>
        <w:rPr>
          <w:rFonts w:ascii="Tahoma" w:hAnsi="Tahoma" w:cs="Tahoma"/>
          <w:snapToGrid w:val="0"/>
          <w:sz w:val="16"/>
          <w:szCs w:val="16"/>
        </w:rPr>
        <w:t>, lo cual constituirá un incumplimiento de las condiciones de conexión establecidas en el presente contrato y en la regulación vigente expedida por la Comisión de Regulación de Energía y Gas – CREG, en especial la Resolución CREG 174 de 2021.</w:t>
      </w:r>
    </w:p>
    <w:p w14:paraId="37DBFB74" w14:textId="77866AE6" w:rsidR="0056146E" w:rsidRPr="00BE7246" w:rsidRDefault="00AB48BA" w:rsidP="0056146E">
      <w:pPr>
        <w:jc w:val="both"/>
        <w:rPr>
          <w:rFonts w:ascii="Tahoma" w:hAnsi="Tahoma" w:cs="Tahoma"/>
          <w:snapToGrid w:val="0"/>
          <w:sz w:val="16"/>
          <w:szCs w:val="16"/>
        </w:rPr>
      </w:pPr>
      <w:r>
        <w:rPr>
          <w:rFonts w:ascii="Tahoma" w:hAnsi="Tahoma" w:cs="Tahoma"/>
          <w:snapToGrid w:val="0"/>
          <w:sz w:val="16"/>
          <w:szCs w:val="16"/>
        </w:rPr>
        <w:t xml:space="preserve">Dicha conducta podrá dar lugar, sin perjuicio de las medidas operativas inmediatas que adopte </w:t>
      </w:r>
      <w:r>
        <w:rPr>
          <w:rFonts w:ascii="Tahoma" w:hAnsi="Tahoma" w:cs="Tahoma"/>
          <w:b/>
          <w:bCs/>
          <w:snapToGrid w:val="0"/>
          <w:sz w:val="16"/>
          <w:szCs w:val="16"/>
        </w:rPr>
        <w:t xml:space="preserve">EL OR </w:t>
      </w:r>
      <w:r>
        <w:rPr>
          <w:rFonts w:ascii="Tahoma" w:hAnsi="Tahoma" w:cs="Tahoma"/>
          <w:snapToGrid w:val="0"/>
          <w:sz w:val="16"/>
          <w:szCs w:val="16"/>
        </w:rPr>
        <w:t>(incluyendo la limitación, suspensión o desconexión de la conexión), a la imposición de sanciones administrativas y multas por parte de la Superintendencia de Servicios Públicos Domiciliarios, conforme a lo dispuesto en la Ley 142 de 1994, así como a las responsabilidades civiles y técnicas que se deriven del incumplimiento del RETIE y demás disposiciones técnicas aplicables.</w:t>
      </w:r>
    </w:p>
    <w:p w14:paraId="7ABD7370" w14:textId="22E69542"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3:</w:t>
      </w:r>
      <w:r>
        <w:rPr>
          <w:rFonts w:ascii="Tahoma" w:hAnsi="Tahoma" w:cs="Tahoma"/>
          <w:snapToGrid w:val="0"/>
          <w:sz w:val="16"/>
          <w:szCs w:val="16"/>
        </w:rPr>
        <w:t xml:space="preserve"> Si </w:t>
      </w:r>
      <w:r>
        <w:rPr>
          <w:rFonts w:ascii="Tahoma" w:hAnsi="Tahoma" w:cs="Tahoma"/>
          <w:b/>
          <w:bCs/>
          <w:snapToGrid w:val="0"/>
          <w:sz w:val="16"/>
          <w:szCs w:val="16"/>
        </w:rPr>
        <w:t>EL AUTOGENERADOR A PEQUEÑA ESCALA</w:t>
      </w:r>
      <w:r>
        <w:rPr>
          <w:rFonts w:ascii="Tahoma" w:hAnsi="Tahoma" w:cs="Tahoma"/>
          <w:snapToGrid w:val="0"/>
          <w:sz w:val="16"/>
          <w:szCs w:val="16"/>
        </w:rPr>
        <w:t xml:space="preserve"> desiste de la ejecución de la planta de autogeneración si no entra en operación en la fecha establecida en la cláusula Décima octava “VIGENCIA DE LA CONEXIÓN” con por lo menos el 90% de la potencia instalada de   autogeneración. En ese caso se liberará la capacidad de transporte no empleada. Lo anterior conforme el artículo 15 de la Resolución CREG 174 de 2021, o aquella que la modifique, adicione o sustituya. </w:t>
      </w:r>
    </w:p>
    <w:p w14:paraId="6B202685" w14:textId="10F02893"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4:</w:t>
      </w:r>
      <w:r>
        <w:rPr>
          <w:rFonts w:ascii="Tahoma" w:hAnsi="Tahoma" w:cs="Tahoma"/>
          <w:snapToGrid w:val="0"/>
          <w:sz w:val="16"/>
          <w:szCs w:val="16"/>
        </w:rPr>
        <w:t xml:space="preserve"> </w:t>
      </w:r>
      <w:r>
        <w:rPr>
          <w:rFonts w:ascii="Tahoma" w:hAnsi="Tahoma" w:cs="Tahoma"/>
          <w:snapToGrid w:val="0"/>
          <w:sz w:val="16"/>
          <w:szCs w:val="16"/>
          <w:lang w:val="es-ES"/>
        </w:rPr>
        <w:t xml:space="preserve">La capacidad de transporte asignada estará disponible durante 6 meses conforme los plazos establecidos en el artículo 15 de la Resolución CREG 174 de 2021 a partir de la fecha de aprobación de la factibilidad de conexión de acuerdo con el radicado N/A del N/A. En el caso que la conexión de la planta de autogeneración a pequeña escala no se lleve a cabo durante los 6 meses a partir de la fecha de aprobación de la factibilidad de conexión, por causas no imputables al prestador del servicio, o </w:t>
      </w:r>
      <w:r>
        <w:rPr>
          <w:rFonts w:ascii="Tahoma" w:hAnsi="Tahoma" w:cs="Tahoma"/>
          <w:b/>
          <w:bCs/>
          <w:snapToGrid w:val="0"/>
          <w:sz w:val="16"/>
          <w:szCs w:val="16"/>
          <w:lang w:val="es-ES"/>
        </w:rPr>
        <w:t>EL AUTOGENERADOR A PEQUEÑA ESCALA</w:t>
      </w:r>
      <w:r>
        <w:rPr>
          <w:rFonts w:ascii="Tahoma" w:hAnsi="Tahoma" w:cs="Tahoma"/>
          <w:b/>
          <w:snapToGrid w:val="0"/>
          <w:sz w:val="16"/>
          <w:szCs w:val="16"/>
          <w:lang w:val="es-ES"/>
        </w:rPr>
        <w:t xml:space="preserve"> </w:t>
      </w:r>
      <w:r>
        <w:rPr>
          <w:rFonts w:ascii="Tahoma" w:hAnsi="Tahoma" w:cs="Tahoma"/>
          <w:snapToGrid w:val="0"/>
          <w:sz w:val="16"/>
          <w:szCs w:val="16"/>
          <w:lang w:val="es-ES"/>
        </w:rPr>
        <w:t xml:space="preserve">desista de la ejecución de su proyecto de autogeneración, </w:t>
      </w:r>
      <w:r>
        <w:rPr>
          <w:rFonts w:ascii="Tahoma" w:hAnsi="Tahoma" w:cs="Tahoma"/>
          <w:b/>
          <w:snapToGrid w:val="0"/>
          <w:sz w:val="16"/>
          <w:szCs w:val="16"/>
          <w:lang w:val="es-ES"/>
        </w:rPr>
        <w:t xml:space="preserve">EL OR </w:t>
      </w:r>
      <w:r>
        <w:rPr>
          <w:rFonts w:ascii="Tahoma" w:hAnsi="Tahoma" w:cs="Tahoma"/>
          <w:snapToGrid w:val="0"/>
          <w:sz w:val="16"/>
          <w:szCs w:val="16"/>
          <w:lang w:val="es-ES"/>
        </w:rPr>
        <w:t>se liberará de mantener la capacidad de transporte asignada.</w:t>
      </w:r>
    </w:p>
    <w:p w14:paraId="09B48324" w14:textId="548EBD9D"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5: EL AUTOGENERADOR</w:t>
      </w:r>
      <w:r>
        <w:rPr>
          <w:rFonts w:ascii="Tahoma" w:hAnsi="Tahoma" w:cs="Tahoma"/>
          <w:snapToGrid w:val="0"/>
          <w:sz w:val="16"/>
          <w:szCs w:val="16"/>
        </w:rPr>
        <w:t xml:space="preserve"> </w:t>
      </w:r>
      <w:r>
        <w:rPr>
          <w:rFonts w:ascii="Tahoma" w:hAnsi="Tahoma" w:cs="Tahoma"/>
          <w:b/>
          <w:bCs/>
          <w:snapToGrid w:val="0"/>
          <w:sz w:val="16"/>
          <w:szCs w:val="16"/>
        </w:rPr>
        <w:t xml:space="preserve">A PEQUEÑA ESCALA </w:t>
      </w:r>
      <w:r>
        <w:rPr>
          <w:rFonts w:ascii="Tahoma" w:hAnsi="Tahoma" w:cs="Tahoma"/>
          <w:snapToGrid w:val="0"/>
          <w:sz w:val="16"/>
          <w:szCs w:val="16"/>
        </w:rPr>
        <w:t>puede solicitar la modificación de la vigencia de la aprobación para la conexión, de acuerdo con los plazos contemplados en el artículo 15 de la Resolución CREG 174 de 2021.</w:t>
      </w:r>
    </w:p>
    <w:p w14:paraId="41F5BDE7" w14:textId="5589A258"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SÉPTIMA: EVENTOS DE DESCONEXIÓN.</w:t>
      </w:r>
      <w:r>
        <w:rPr>
          <w:rFonts w:ascii="Tahoma" w:hAnsi="Tahoma" w:cs="Tahoma"/>
          <w:snapToGrid w:val="0"/>
          <w:sz w:val="16"/>
          <w:szCs w:val="16"/>
        </w:rPr>
        <w:t xml:space="preserve"> </w:t>
      </w:r>
      <w:r>
        <w:rPr>
          <w:rFonts w:ascii="Tahoma" w:hAnsi="Tahoma" w:cs="Tahoma"/>
          <w:b/>
          <w:bCs/>
          <w:snapToGrid w:val="0"/>
          <w:sz w:val="16"/>
          <w:szCs w:val="16"/>
        </w:rPr>
        <w:t>EL OR</w:t>
      </w:r>
      <w:r>
        <w:rPr>
          <w:rFonts w:ascii="Tahoma" w:hAnsi="Tahoma" w:cs="Tahoma"/>
          <w:snapToGrid w:val="0"/>
          <w:sz w:val="16"/>
          <w:szCs w:val="16"/>
        </w:rPr>
        <w:t xml:space="preserve"> podrá desconectar o desenergizar la red asociada a la conexión de forma autónoma o por solicitud del </w:t>
      </w:r>
      <w:r>
        <w:rPr>
          <w:rFonts w:ascii="Tahoma" w:hAnsi="Tahoma" w:cs="Tahoma"/>
          <w:b/>
          <w:bCs/>
          <w:snapToGrid w:val="0"/>
          <w:sz w:val="16"/>
          <w:szCs w:val="16"/>
        </w:rPr>
        <w:t>AUTOGENERADOR A PEQUEÑA ESCALA</w:t>
      </w:r>
      <w:r>
        <w:rPr>
          <w:rFonts w:ascii="Tahoma" w:hAnsi="Tahoma" w:cs="Tahoma"/>
          <w:snapToGrid w:val="0"/>
          <w:sz w:val="16"/>
          <w:szCs w:val="16"/>
        </w:rPr>
        <w:t xml:space="preserve">,  en cualquiera de los siguientes eventos: a) Por terminación del contrato; b) Para realizar los mantenimientos programados; c) Para realizar un mantenimiento correctivo, en caso de presentarse una falla en el punto de conexión, en los activos de uso relacionados a éste o en los activos de conexión; d) Por exportar energía a la red de uso general de </w:t>
      </w:r>
      <w:r>
        <w:rPr>
          <w:rFonts w:ascii="Tahoma" w:hAnsi="Tahoma" w:cs="Tahoma"/>
          <w:b/>
          <w:bCs/>
          <w:snapToGrid w:val="0"/>
          <w:sz w:val="16"/>
          <w:szCs w:val="16"/>
        </w:rPr>
        <w:t xml:space="preserve">EL OR </w:t>
      </w:r>
      <w:r>
        <w:rPr>
          <w:rFonts w:ascii="Tahoma" w:hAnsi="Tahoma" w:cs="Tahoma"/>
          <w:snapToGrid w:val="0"/>
          <w:sz w:val="16"/>
          <w:szCs w:val="16"/>
        </w:rPr>
        <w:t xml:space="preserve">sin el </w:t>
        <w:lastRenderedPageBreak/>
        <w:t xml:space="preserve">cumplimiento de los requisitos normativos o por destinar la conexión asignada para equipos o instalaciones diferentes a la instalación informada en el proceso de conexión; e) Por sobrepasar en cualquier momento la capacidad instalada o nominal de generación o la potencia máxima declarada para entregar energía excedente establecidas en la Cláusulas Quinta y Sexta; f) por incumplimiento de alguna de  las normas de calidad de la potencia; g) Por limitar el acceso del </w:t>
      </w:r>
      <w:r>
        <w:rPr>
          <w:rFonts w:ascii="Tahoma" w:hAnsi="Tahoma" w:cs="Tahoma"/>
          <w:b/>
          <w:bCs/>
          <w:snapToGrid w:val="0"/>
          <w:sz w:val="16"/>
          <w:szCs w:val="16"/>
        </w:rPr>
        <w:t>OR</w:t>
      </w:r>
      <w:r>
        <w:rPr>
          <w:rFonts w:ascii="Tahoma" w:hAnsi="Tahoma" w:cs="Tahoma"/>
          <w:snapToGrid w:val="0"/>
          <w:sz w:val="16"/>
          <w:szCs w:val="16"/>
        </w:rPr>
        <w:t xml:space="preserve"> a las instalaciones de </w:t>
      </w:r>
      <w:r>
        <w:rPr>
          <w:rFonts w:ascii="Tahoma" w:hAnsi="Tahoma" w:cs="Tahoma"/>
          <w:b/>
          <w:bCs/>
          <w:snapToGrid w:val="0"/>
          <w:sz w:val="16"/>
          <w:szCs w:val="16"/>
        </w:rPr>
        <w:t>EL AUTOGENERADOR A PEQUEÑA ESCALA</w:t>
      </w:r>
      <w:r>
        <w:rPr>
          <w:rFonts w:ascii="Tahoma" w:hAnsi="Tahoma" w:cs="Tahoma"/>
          <w:snapToGrid w:val="0"/>
          <w:sz w:val="16"/>
          <w:szCs w:val="16"/>
        </w:rPr>
        <w:t xml:space="preserve">, si ello es necesario para verificar el estado de los activos de conexión  o de la planta de autogeneración conforme los procedimientos de la Resolución CREG 174 de 2021; h) Por un evento de fuerza mayor o caso fortuito conforme a las normas civiles y comerciales y a la jurisprudencia; i) Por no contar con las protecciones en cumplimiento de lo establecido en el Acuerdo CNO 2087 de 2026 o el acuerdo que lo modifique; j) Por incurrir en alguna de las causales establecidas en el artículo 18 de la Resolución CREG 174 de 2021, k) Por cualquiera de los eventos y/o causas que autorice la normatividad vigente. Ante la presentación de alguno de estos eventos, </w:t>
      </w:r>
      <w:r>
        <w:rPr>
          <w:rFonts w:ascii="Tahoma" w:hAnsi="Tahoma" w:cs="Tahoma"/>
          <w:b/>
          <w:bCs/>
          <w:snapToGrid w:val="0"/>
          <w:sz w:val="16"/>
          <w:szCs w:val="16"/>
        </w:rPr>
        <w:t>EL OR</w:t>
      </w:r>
      <w:r>
        <w:rPr>
          <w:rFonts w:ascii="Tahoma" w:hAnsi="Tahoma" w:cs="Tahoma"/>
          <w:snapToGrid w:val="0"/>
          <w:sz w:val="16"/>
          <w:szCs w:val="16"/>
        </w:rPr>
        <w:t xml:space="preserve"> no se hace responsable por las consecuencias que se presenten en el sistema eléctrico de </w:t>
      </w:r>
      <w:r>
        <w:rPr>
          <w:rFonts w:ascii="Tahoma" w:hAnsi="Tahoma" w:cs="Tahoma"/>
          <w:b/>
          <w:bCs/>
          <w:snapToGrid w:val="0"/>
          <w:sz w:val="16"/>
          <w:szCs w:val="16"/>
        </w:rPr>
        <w:t>EL AUTOGENERADOR A PEQUEÑA ESCALA</w:t>
      </w:r>
      <w:r>
        <w:rPr>
          <w:rFonts w:ascii="Tahoma" w:hAnsi="Tahoma" w:cs="Tahoma"/>
          <w:snapToGrid w:val="0"/>
          <w:sz w:val="16"/>
          <w:szCs w:val="16"/>
        </w:rPr>
        <w:t xml:space="preserve">, pero </w:t>
      </w:r>
      <w:r>
        <w:rPr>
          <w:rFonts w:ascii="Tahoma" w:hAnsi="Tahoma" w:cs="Tahoma"/>
          <w:b/>
          <w:bCs/>
          <w:snapToGrid w:val="0"/>
          <w:sz w:val="16"/>
          <w:szCs w:val="16"/>
        </w:rPr>
        <w:t>EL OR</w:t>
      </w:r>
      <w:r>
        <w:rPr>
          <w:rFonts w:ascii="Tahoma" w:hAnsi="Tahoma" w:cs="Tahoma"/>
          <w:snapToGrid w:val="0"/>
          <w:sz w:val="16"/>
          <w:szCs w:val="16"/>
        </w:rPr>
        <w:t xml:space="preserve"> si debe revisar que las protecciones de sus activos y las del </w:t>
      </w:r>
      <w:r>
        <w:rPr>
          <w:rFonts w:ascii="Tahoma" w:hAnsi="Tahoma" w:cs="Tahoma"/>
          <w:b/>
          <w:bCs/>
          <w:snapToGrid w:val="0"/>
          <w:sz w:val="16"/>
          <w:szCs w:val="16"/>
        </w:rPr>
        <w:t>AUTOGENERADOR A PEQUEÑA ESCALA</w:t>
      </w:r>
      <w:r>
        <w:rPr>
          <w:rFonts w:ascii="Tahoma" w:hAnsi="Tahoma" w:cs="Tahoma"/>
          <w:snapToGrid w:val="0"/>
          <w:sz w:val="16"/>
          <w:szCs w:val="16"/>
        </w:rPr>
        <w:t xml:space="preserve"> estén operando para evitar daños y perjuicios al </w:t>
      </w:r>
      <w:r>
        <w:rPr>
          <w:rFonts w:ascii="Tahoma" w:hAnsi="Tahoma" w:cs="Tahoma"/>
          <w:b/>
          <w:bCs/>
          <w:snapToGrid w:val="0"/>
          <w:sz w:val="16"/>
          <w:szCs w:val="16"/>
        </w:rPr>
        <w:t>AUTOGENERADOR A PEQUEÑA ESCALA</w:t>
      </w:r>
      <w:r>
        <w:rPr>
          <w:rFonts w:ascii="Tahoma" w:hAnsi="Tahoma" w:cs="Tahoma"/>
          <w:snapToGrid w:val="0"/>
          <w:sz w:val="16"/>
          <w:szCs w:val="16"/>
        </w:rPr>
        <w:t>.</w:t>
      </w:r>
    </w:p>
    <w:p w14:paraId="40EE3FC0"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La desconexión y reconexión en el caso de los literales d) al j), se realizará conforme el procedimiento del Anexo 2 de la Resolución CREG 174 de 2021 o aquella que la modifique o sustituya. Para los restantes literales se deberá especificar en el Anexo Técnico el procedimiento. </w:t>
      </w:r>
    </w:p>
    <w:p w14:paraId="095D1649"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En todo caso, cuando la desconexión implique una reconexión, ésta se efectuará tan pronto como sea posible, siguiendo los procedimientos contemplados en la normatividad aplicable, las consignas de operación de </w:t>
      </w:r>
      <w:r>
        <w:rPr>
          <w:rFonts w:ascii="Tahoma" w:hAnsi="Tahoma" w:cs="Tahoma"/>
          <w:b/>
          <w:bCs/>
          <w:snapToGrid w:val="0"/>
          <w:sz w:val="16"/>
          <w:szCs w:val="16"/>
        </w:rPr>
        <w:t>EL OR</w:t>
      </w:r>
      <w:r>
        <w:rPr>
          <w:rFonts w:ascii="Tahoma" w:hAnsi="Tahoma" w:cs="Tahoma"/>
          <w:snapToGrid w:val="0"/>
          <w:sz w:val="16"/>
          <w:szCs w:val="16"/>
        </w:rPr>
        <w:t xml:space="preserve"> y/o el Anexo 2 de la Resolución CREG 174 de 2021 o aquella que la modifique o sustituya. </w:t>
      </w:r>
    </w:p>
    <w:p w14:paraId="7540A36C" w14:textId="4ED23836"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 EL AUTOGENERADOR A PEQUEÑA ESCALA</w:t>
      </w:r>
      <w:r>
        <w:rPr>
          <w:rFonts w:ascii="Tahoma" w:hAnsi="Tahoma" w:cs="Tahoma"/>
          <w:snapToGrid w:val="0"/>
          <w:sz w:val="16"/>
          <w:szCs w:val="16"/>
        </w:rPr>
        <w:t xml:space="preserve"> Cuando se presente indisponibilidad de la conexión atribuible al </w:t>
      </w:r>
      <w:r>
        <w:rPr>
          <w:rFonts w:ascii="Tahoma" w:hAnsi="Tahoma" w:cs="Tahoma"/>
          <w:b/>
          <w:bCs/>
          <w:snapToGrid w:val="0"/>
          <w:sz w:val="16"/>
          <w:szCs w:val="16"/>
        </w:rPr>
        <w:t>OR</w:t>
      </w:r>
      <w:r>
        <w:rPr>
          <w:rFonts w:ascii="Tahoma" w:hAnsi="Tahoma" w:cs="Tahoma"/>
          <w:snapToGrid w:val="0"/>
          <w:sz w:val="16"/>
          <w:szCs w:val="16"/>
        </w:rPr>
        <w:t xml:space="preserve"> que amerite una compensación, </w:t>
      </w:r>
      <w:r>
        <w:rPr>
          <w:rFonts w:ascii="Tahoma" w:hAnsi="Tahoma" w:cs="Tahoma"/>
          <w:b/>
          <w:bCs/>
          <w:snapToGrid w:val="0"/>
          <w:sz w:val="16"/>
          <w:szCs w:val="16"/>
        </w:rPr>
        <w:t>LAS PARTES</w:t>
      </w:r>
      <w:r>
        <w:rPr>
          <w:rFonts w:ascii="Tahoma" w:hAnsi="Tahoma" w:cs="Tahoma"/>
          <w:snapToGrid w:val="0"/>
          <w:sz w:val="16"/>
          <w:szCs w:val="16"/>
        </w:rPr>
        <w:t xml:space="preserve"> acuerdan que dicha compensación se calculará de acuerdo con el numeral 5.2.4.3 de la resolución 015 de 2018</w:t>
      </w:r>
      <w:r>
        <w:rPr>
          <w:rFonts w:ascii="Tahoma" w:hAnsi="Tahoma" w:cs="Tahoma"/>
          <w:sz w:val="16"/>
          <w:szCs w:val="16"/>
        </w:rPr>
        <w:t xml:space="preserve"> </w:t>
      </w:r>
      <w:r>
        <w:rPr>
          <w:rFonts w:ascii="Tahoma" w:hAnsi="Tahoma" w:cs="Tahoma"/>
          <w:snapToGrid w:val="0"/>
          <w:sz w:val="16"/>
          <w:szCs w:val="16"/>
        </w:rPr>
        <w:t xml:space="preserve">o aquella que la modifique o sustituya, al usuario identificado con NIU N/A Los eventos que sean ocasionados por el </w:t>
      </w:r>
      <w:r>
        <w:rPr>
          <w:rFonts w:ascii="Tahoma" w:hAnsi="Tahoma" w:cs="Tahoma"/>
          <w:b/>
          <w:bCs/>
          <w:snapToGrid w:val="0"/>
          <w:sz w:val="16"/>
          <w:szCs w:val="16"/>
        </w:rPr>
        <w:t>AUTOGENERADOR A PEQUEÑA ESCALA</w:t>
      </w:r>
      <w:r>
        <w:rPr>
          <w:rFonts w:ascii="Tahoma" w:hAnsi="Tahoma" w:cs="Tahoma"/>
          <w:snapToGrid w:val="0"/>
          <w:sz w:val="16"/>
          <w:szCs w:val="16"/>
        </w:rPr>
        <w:t xml:space="preserve"> son responsabilidad de éste por lo tanto los perjuicios que se generen al </w:t>
      </w:r>
      <w:r>
        <w:rPr>
          <w:rFonts w:ascii="Tahoma" w:hAnsi="Tahoma" w:cs="Tahoma"/>
          <w:b/>
          <w:bCs/>
          <w:snapToGrid w:val="0"/>
          <w:sz w:val="16"/>
          <w:szCs w:val="16"/>
        </w:rPr>
        <w:t>OR</w:t>
      </w:r>
      <w:r>
        <w:rPr>
          <w:rFonts w:ascii="Tahoma" w:hAnsi="Tahoma" w:cs="Tahoma"/>
          <w:snapToGrid w:val="0"/>
          <w:sz w:val="16"/>
          <w:szCs w:val="16"/>
        </w:rPr>
        <w:t xml:space="preserve"> deben ser asumidos por el </w:t>
      </w:r>
      <w:r>
        <w:rPr>
          <w:rFonts w:ascii="Tahoma" w:hAnsi="Tahoma" w:cs="Tahoma"/>
          <w:b/>
          <w:bCs/>
          <w:snapToGrid w:val="0"/>
          <w:sz w:val="16"/>
          <w:szCs w:val="16"/>
        </w:rPr>
        <w:t>AUTOGENERADOR A PEQUEÑA ESCALA</w:t>
      </w:r>
      <w:r>
        <w:rPr>
          <w:rFonts w:ascii="Tahoma" w:hAnsi="Tahoma" w:cs="Tahoma"/>
          <w:snapToGrid w:val="0"/>
          <w:sz w:val="16"/>
          <w:szCs w:val="16"/>
        </w:rPr>
        <w:t xml:space="preserve">. </w:t>
      </w:r>
    </w:p>
    <w:p w14:paraId="2DE2B2C8" w14:textId="48901B5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2: EL AUTOGENERADOR A PEQUEÑA ESCALA</w:t>
      </w:r>
      <w:r>
        <w:rPr>
          <w:rFonts w:ascii="Tahoma" w:hAnsi="Tahoma" w:cs="Tahoma"/>
          <w:snapToGrid w:val="0"/>
          <w:sz w:val="16"/>
          <w:szCs w:val="16"/>
        </w:rPr>
        <w:t xml:space="preserve"> deberá notificar al </w:t>
      </w:r>
      <w:r>
        <w:rPr>
          <w:rFonts w:ascii="Tahoma" w:hAnsi="Tahoma" w:cs="Tahoma"/>
          <w:b/>
          <w:bCs/>
          <w:snapToGrid w:val="0"/>
          <w:sz w:val="16"/>
          <w:szCs w:val="16"/>
        </w:rPr>
        <w:t>OR</w:t>
      </w:r>
      <w:r>
        <w:rPr>
          <w:rFonts w:ascii="Tahoma" w:hAnsi="Tahoma" w:cs="Tahoma"/>
          <w:snapToGrid w:val="0"/>
          <w:sz w:val="16"/>
          <w:szCs w:val="16"/>
        </w:rPr>
        <w:t xml:space="preserve"> sobre su intención de poner sus equipos eléctricos fuera de servicio o desconectarlos, con una anticipación superior a setenta y dos (72) horas. Lo anterior, dado que la Resolución CREG 015 de 2018, establece que cuando los eventos programados afecten cargas industriales, el tiempo de notificación no podrá ser inferior a 72 horas y requerirá una comunicación escrita por parte del </w:t>
      </w:r>
      <w:r>
        <w:rPr>
          <w:rFonts w:ascii="Tahoma" w:hAnsi="Tahoma" w:cs="Tahoma"/>
          <w:b/>
          <w:bCs/>
          <w:snapToGrid w:val="0"/>
          <w:sz w:val="16"/>
          <w:szCs w:val="16"/>
        </w:rPr>
        <w:t>OR</w:t>
      </w:r>
      <w:r>
        <w:rPr>
          <w:rFonts w:ascii="Tahoma" w:hAnsi="Tahoma" w:cs="Tahoma"/>
          <w:snapToGrid w:val="0"/>
          <w:sz w:val="16"/>
          <w:szCs w:val="16"/>
        </w:rPr>
        <w:t>.</w:t>
      </w:r>
    </w:p>
    <w:p w14:paraId="05E61576" w14:textId="134727D3"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OCTAVA: MODIFICACIONES Y NUEVAS CONEXIONES</w:t>
      </w:r>
      <w:r>
        <w:rPr>
          <w:rFonts w:ascii="Tahoma" w:hAnsi="Tahoma" w:cs="Tahoma"/>
          <w:snapToGrid w:val="0"/>
          <w:sz w:val="16"/>
          <w:szCs w:val="16"/>
        </w:rPr>
        <w:t xml:space="preserve">. Los requerimientos de cambios en las especificaciones de elementos existentes en la conexión de la planta de autogeneración al SDL, deberán ser presentados a </w:t>
      </w:r>
      <w:r>
        <w:rPr>
          <w:rFonts w:ascii="Tahoma" w:hAnsi="Tahoma" w:cs="Tahoma"/>
          <w:b/>
          <w:bCs/>
          <w:snapToGrid w:val="0"/>
          <w:sz w:val="16"/>
          <w:szCs w:val="16"/>
        </w:rPr>
        <w:t>EL OR</w:t>
      </w:r>
      <w:r>
        <w:rPr>
          <w:rFonts w:ascii="Tahoma" w:hAnsi="Tahoma" w:cs="Tahoma"/>
          <w:snapToGrid w:val="0"/>
          <w:sz w:val="16"/>
          <w:szCs w:val="16"/>
        </w:rPr>
        <w:t xml:space="preserve"> a través de una solicitud de modificación, ampliación de capacidad u otras, soportada en todos sus aspectos técnicos, normas y procedimientos establecidos por la Resolución CREG 174 de 2021 para llevar a cabo este tipo de trabajo y de ser necesario, actualizar el presente contrato de conexión. Igualmente, las modificaciones que sean necesarias efectuar a la conexión actual, por imposiciones de regulación o normas que modifiquen la relación de activos actual, serán causales de modificación de este contrato, mediante la suscripción de un acta de modificación bilateral. </w:t>
      </w:r>
    </w:p>
    <w:p w14:paraId="21C5D96B" w14:textId="0B06358F"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w:t>
      </w:r>
      <w:r>
        <w:rPr>
          <w:rFonts w:ascii="Tahoma" w:hAnsi="Tahoma" w:cs="Tahoma"/>
          <w:snapToGrid w:val="0"/>
          <w:sz w:val="16"/>
          <w:szCs w:val="16"/>
        </w:rPr>
        <w:t xml:space="preserve"> Será por cuenta y costo de </w:t>
      </w:r>
      <w:r>
        <w:rPr>
          <w:rFonts w:ascii="Tahoma" w:hAnsi="Tahoma" w:cs="Tahoma"/>
          <w:b/>
          <w:bCs/>
          <w:snapToGrid w:val="0"/>
          <w:sz w:val="16"/>
          <w:szCs w:val="16"/>
        </w:rPr>
        <w:t>EL AUTOGENERADOR A PEQUEÑA ESCALA</w:t>
      </w:r>
      <w:r>
        <w:rPr>
          <w:rFonts w:ascii="Tahoma" w:hAnsi="Tahoma" w:cs="Tahoma"/>
          <w:snapToGrid w:val="0"/>
          <w:sz w:val="16"/>
          <w:szCs w:val="16"/>
        </w:rPr>
        <w:t xml:space="preserve">, cualquier modificación que se requiera en el punto de conexión asignado, que implique movimientos, reconfiguración, ampliación, repotenciación, modernización y actualización, o en general cualquier cambio en los activos de conexión de </w:t>
      </w:r>
      <w:r>
        <w:rPr>
          <w:rFonts w:ascii="Tahoma" w:hAnsi="Tahoma" w:cs="Tahoma"/>
          <w:b/>
          <w:bCs/>
          <w:snapToGrid w:val="0"/>
          <w:sz w:val="16"/>
          <w:szCs w:val="16"/>
        </w:rPr>
        <w:t>EL AUTOGENERADOR A PEQUEÑA ESCALA</w:t>
      </w:r>
      <w:r>
        <w:rPr>
          <w:rFonts w:ascii="Tahoma" w:hAnsi="Tahoma" w:cs="Tahoma"/>
          <w:snapToGrid w:val="0"/>
          <w:sz w:val="16"/>
          <w:szCs w:val="16"/>
        </w:rPr>
        <w:t xml:space="preserve">. Lo anterior, sin perjuicio que </w:t>
      </w:r>
      <w:r>
        <w:rPr>
          <w:rFonts w:ascii="Tahoma" w:hAnsi="Tahoma" w:cs="Tahoma"/>
          <w:b/>
          <w:bCs/>
          <w:snapToGrid w:val="0"/>
          <w:sz w:val="16"/>
          <w:szCs w:val="16"/>
        </w:rPr>
        <w:t>LAS PARTES</w:t>
      </w:r>
      <w:r>
        <w:rPr>
          <w:rFonts w:ascii="Tahoma" w:hAnsi="Tahoma" w:cs="Tahoma"/>
          <w:snapToGrid w:val="0"/>
          <w:sz w:val="16"/>
          <w:szCs w:val="16"/>
        </w:rPr>
        <w:t xml:space="preserve"> pacten que dichas actividades o modificaciones sean efectuadas por </w:t>
      </w:r>
      <w:r>
        <w:rPr>
          <w:rFonts w:ascii="Tahoma" w:hAnsi="Tahoma" w:cs="Tahoma"/>
          <w:b/>
          <w:bCs/>
          <w:snapToGrid w:val="0"/>
          <w:sz w:val="16"/>
          <w:szCs w:val="16"/>
        </w:rPr>
        <w:t>EL OR</w:t>
      </w:r>
      <w:r>
        <w:rPr>
          <w:rFonts w:ascii="Tahoma" w:hAnsi="Tahoma" w:cs="Tahoma"/>
          <w:snapToGrid w:val="0"/>
          <w:sz w:val="16"/>
          <w:szCs w:val="16"/>
        </w:rPr>
        <w:t xml:space="preserve"> y remuneradas por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A PEQUEÑA ESCALA</w:t>
      </w:r>
      <w:r>
        <w:rPr>
          <w:rFonts w:ascii="Tahoma" w:hAnsi="Tahoma" w:cs="Tahoma"/>
          <w:snapToGrid w:val="0"/>
          <w:sz w:val="16"/>
          <w:szCs w:val="16"/>
        </w:rPr>
        <w:t xml:space="preserve"> dentro del presente contrato.</w:t>
      </w:r>
    </w:p>
    <w:p w14:paraId="38A22B1A" w14:textId="7D7BFE34"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lastRenderedPageBreak/>
        <w:t>PARÁGRAFO 2:</w:t>
      </w:r>
      <w:r>
        <w:rPr>
          <w:rFonts w:ascii="Tahoma" w:hAnsi="Tahoma" w:cs="Tahoma"/>
          <w:snapToGrid w:val="0"/>
          <w:sz w:val="16"/>
          <w:szCs w:val="16"/>
        </w:rPr>
        <w:t xml:space="preserve"> Si </w:t>
      </w:r>
      <w:r>
        <w:rPr>
          <w:rFonts w:ascii="Tahoma" w:hAnsi="Tahoma" w:cs="Tahoma"/>
          <w:b/>
          <w:bCs/>
          <w:snapToGrid w:val="0"/>
          <w:sz w:val="16"/>
          <w:szCs w:val="16"/>
        </w:rPr>
        <w:t>EL AUTOGENERADOR A PEQUEÑA ESCALA</w:t>
      </w:r>
      <w:r>
        <w:rPr>
          <w:rFonts w:ascii="Tahoma" w:hAnsi="Tahoma" w:cs="Tahoma"/>
          <w:snapToGrid w:val="0"/>
          <w:sz w:val="16"/>
          <w:szCs w:val="16"/>
        </w:rPr>
        <w:t xml:space="preserve"> decide modificar la capacidad instalada o nominal establecida en la cláusula Quinta y/o la Potencia máxima declarada para entrega de excedentes establecida en la cláusula Sexta, deberá cumplir con los requisitos y procedimientos estipulados en la Resolución CREG 174 de 2021 en su Anexo 5, o en la Resolución CREG 024 de 2015 según corresponda, y demás normas concordantes o aquellas que la modifiquen, sustituyan o complementen.</w:t>
      </w:r>
    </w:p>
    <w:p w14:paraId="33A81C09"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3:</w:t>
      </w:r>
      <w:r>
        <w:rPr>
          <w:rFonts w:ascii="Tahoma" w:hAnsi="Tahoma" w:cs="Tahoma"/>
          <w:snapToGrid w:val="0"/>
          <w:sz w:val="16"/>
          <w:szCs w:val="16"/>
        </w:rPr>
        <w:t xml:space="preserve"> Todas las modificaciones, adiciones, y aclaraciones que se efectúen al presente Contrato sólo serán válidas cuando consten por escrito y estén debidamente firmadas por </w:t>
      </w:r>
      <w:r>
        <w:rPr>
          <w:rFonts w:ascii="Tahoma" w:hAnsi="Tahoma" w:cs="Tahoma"/>
          <w:b/>
          <w:bCs/>
          <w:snapToGrid w:val="0"/>
          <w:sz w:val="16"/>
          <w:szCs w:val="16"/>
        </w:rPr>
        <w:t>LAS PARTES.</w:t>
      </w:r>
    </w:p>
    <w:p w14:paraId="19D48E17"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4:</w:t>
      </w:r>
      <w:r>
        <w:rPr>
          <w:rFonts w:ascii="Tahoma" w:hAnsi="Tahoma" w:cs="Tahoma"/>
          <w:snapToGrid w:val="0"/>
          <w:sz w:val="16"/>
          <w:szCs w:val="16"/>
        </w:rPr>
        <w:t xml:space="preserve"> En caso de usuarios nuevos del SDL, debe tenerse en cuenta el proceso indicado en la Resolución CREG 075 de 2021 para la asignación de carga instalada como usuario, o todas aquellas que la modifiquen adicionen o sustituyan. </w:t>
      </w:r>
    </w:p>
    <w:p w14:paraId="7C476BCA" w14:textId="4C07556C"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NOVENA: ACTIVOS REQUERIDOS PARA LA CONEXIÓN.</w:t>
      </w:r>
      <w:r>
        <w:rPr>
          <w:rFonts w:ascii="Tahoma" w:hAnsi="Tahoma" w:cs="Tahoma"/>
          <w:snapToGrid w:val="0"/>
          <w:sz w:val="16"/>
          <w:szCs w:val="16"/>
        </w:rPr>
        <w:t xml:space="preserve"> Son aquellos bienes a cargo de </w:t>
      </w:r>
      <w:r>
        <w:rPr>
          <w:rFonts w:ascii="Tahoma" w:hAnsi="Tahoma" w:cs="Tahoma"/>
          <w:b/>
          <w:bCs/>
          <w:snapToGrid w:val="0"/>
          <w:sz w:val="16"/>
          <w:szCs w:val="16"/>
        </w:rPr>
        <w:t>EL AUTOGENERADOR A PEQUEÑA ESCALA</w:t>
      </w:r>
      <w:r>
        <w:rPr>
          <w:rFonts w:ascii="Tahoma" w:hAnsi="Tahoma" w:cs="Tahoma"/>
          <w:snapToGrid w:val="0"/>
          <w:sz w:val="16"/>
          <w:szCs w:val="16"/>
        </w:rPr>
        <w:t xml:space="preserve"> y/o </w:t>
      </w:r>
      <w:r>
        <w:rPr>
          <w:rFonts w:ascii="Tahoma" w:hAnsi="Tahoma" w:cs="Tahoma"/>
          <w:b/>
          <w:bCs/>
          <w:snapToGrid w:val="0"/>
          <w:sz w:val="16"/>
          <w:szCs w:val="16"/>
        </w:rPr>
        <w:t>EL OR</w:t>
      </w:r>
      <w:r>
        <w:rPr>
          <w:rFonts w:ascii="Tahoma" w:hAnsi="Tahoma" w:cs="Tahoma"/>
          <w:snapToGrid w:val="0"/>
          <w:sz w:val="16"/>
          <w:szCs w:val="16"/>
        </w:rPr>
        <w:t xml:space="preserve"> que le permiten la conexión al Sistema operado por </w:t>
      </w:r>
      <w:r>
        <w:rPr>
          <w:rFonts w:ascii="Tahoma" w:hAnsi="Tahoma" w:cs="Tahoma"/>
          <w:b/>
          <w:bCs/>
          <w:snapToGrid w:val="0"/>
          <w:sz w:val="16"/>
          <w:szCs w:val="16"/>
        </w:rPr>
        <w:t>EL OR</w:t>
      </w:r>
      <w:r>
        <w:rPr>
          <w:rFonts w:ascii="Tahoma" w:hAnsi="Tahoma" w:cs="Tahoma"/>
          <w:snapToGrid w:val="0"/>
          <w:sz w:val="16"/>
          <w:szCs w:val="16"/>
        </w:rPr>
        <w:t>. La descripción y propiedad de estos Activos de conexión se relacionan en el Anexo Técnico que forma parte integral de este contrato.</w:t>
      </w:r>
    </w:p>
    <w:p w14:paraId="111234E7" w14:textId="47E0235F"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DÉCIMA: RESPONSABILIDAD Y REPOSICIÓN DE LOS ACTIVOS REQUERIDOS PARA LA CONEXIÓN.</w:t>
      </w:r>
      <w:r>
        <w:rPr>
          <w:rFonts w:ascii="Tahoma" w:hAnsi="Tahoma" w:cs="Tahoma"/>
          <w:snapToGrid w:val="0"/>
          <w:sz w:val="16"/>
          <w:szCs w:val="16"/>
        </w:rPr>
        <w:t xml:space="preserve"> La reposición o reparación de Activos de Conexión la realizará el propietario de los Activos de Conexión. Ninguna de </w:t>
      </w:r>
      <w:r>
        <w:rPr>
          <w:rFonts w:ascii="Tahoma" w:hAnsi="Tahoma" w:cs="Tahoma"/>
          <w:b/>
          <w:bCs/>
          <w:snapToGrid w:val="0"/>
          <w:sz w:val="16"/>
          <w:szCs w:val="16"/>
        </w:rPr>
        <w:t>LAS PARTES</w:t>
      </w:r>
      <w:r>
        <w:rPr>
          <w:rFonts w:ascii="Tahoma" w:hAnsi="Tahoma" w:cs="Tahoma"/>
          <w:snapToGrid w:val="0"/>
          <w:sz w:val="16"/>
          <w:szCs w:val="16"/>
        </w:rPr>
        <w:t xml:space="preserve"> se hace responsable de la reposición o reparación en los Activos de Conexión propiedad de la otra Parte. No obstante, lo anterior, </w:t>
      </w:r>
      <w:r>
        <w:rPr>
          <w:rFonts w:ascii="Tahoma" w:hAnsi="Tahoma" w:cs="Tahoma"/>
          <w:b/>
          <w:bCs/>
          <w:snapToGrid w:val="0"/>
          <w:sz w:val="16"/>
          <w:szCs w:val="16"/>
        </w:rPr>
        <w:t>LAS PARTES</w:t>
      </w:r>
      <w:r>
        <w:rPr>
          <w:rFonts w:ascii="Tahoma" w:hAnsi="Tahoma" w:cs="Tahoma"/>
          <w:snapToGrid w:val="0"/>
          <w:sz w:val="16"/>
          <w:szCs w:val="16"/>
        </w:rPr>
        <w:t xml:space="preserve"> podrán llegar a un acuerdo respecto a la reposición del Activo de Conexión, lo cual debe constar por escrito. Sin embargo, en aquellos casos en que se demuestre que la falla o daño que propició la reposición de equipos de </w:t>
      </w:r>
      <w:r>
        <w:rPr>
          <w:rFonts w:ascii="Tahoma" w:hAnsi="Tahoma" w:cs="Tahoma"/>
          <w:b/>
          <w:bCs/>
          <w:snapToGrid w:val="0"/>
          <w:sz w:val="16"/>
          <w:szCs w:val="16"/>
        </w:rPr>
        <w:t>EL OR</w:t>
      </w:r>
      <w:r>
        <w:rPr>
          <w:rFonts w:ascii="Tahoma" w:hAnsi="Tahoma" w:cs="Tahoma"/>
          <w:snapToGrid w:val="0"/>
          <w:sz w:val="16"/>
          <w:szCs w:val="16"/>
        </w:rPr>
        <w:t xml:space="preserve"> obedezca a causas imputables a </w:t>
      </w:r>
      <w:r>
        <w:rPr>
          <w:rFonts w:ascii="Tahoma" w:hAnsi="Tahoma" w:cs="Tahoma"/>
          <w:b/>
          <w:bCs/>
          <w:snapToGrid w:val="0"/>
          <w:sz w:val="16"/>
          <w:szCs w:val="16"/>
        </w:rPr>
        <w:t>EL AUTOGENERADOR A PEQUEÑA ESCALA</w:t>
      </w:r>
      <w:r>
        <w:rPr>
          <w:rFonts w:ascii="Tahoma" w:hAnsi="Tahoma" w:cs="Tahoma"/>
          <w:snapToGrid w:val="0"/>
          <w:sz w:val="16"/>
          <w:szCs w:val="16"/>
        </w:rPr>
        <w:t xml:space="preserve">, </w:t>
      </w:r>
      <w:r>
        <w:rPr>
          <w:rFonts w:ascii="Tahoma" w:hAnsi="Tahoma" w:cs="Tahoma"/>
          <w:b/>
          <w:bCs/>
          <w:snapToGrid w:val="0"/>
          <w:sz w:val="16"/>
          <w:szCs w:val="16"/>
        </w:rPr>
        <w:t>EL OR</w:t>
      </w:r>
      <w:r>
        <w:rPr>
          <w:rFonts w:ascii="Tahoma" w:hAnsi="Tahoma" w:cs="Tahoma"/>
          <w:snapToGrid w:val="0"/>
          <w:sz w:val="16"/>
          <w:szCs w:val="16"/>
        </w:rPr>
        <w:t xml:space="preserve"> facturará a </w:t>
      </w:r>
      <w:r>
        <w:rPr>
          <w:rFonts w:ascii="Tahoma" w:hAnsi="Tahoma" w:cs="Tahoma"/>
          <w:b/>
          <w:bCs/>
          <w:snapToGrid w:val="0"/>
          <w:sz w:val="16"/>
          <w:szCs w:val="16"/>
        </w:rPr>
        <w:t>EL AUTOGENERADOR A PEQUEÑA ESCALA</w:t>
      </w:r>
      <w:r>
        <w:rPr>
          <w:rFonts w:ascii="Tahoma" w:hAnsi="Tahoma" w:cs="Tahoma"/>
          <w:snapToGrid w:val="0"/>
          <w:sz w:val="16"/>
          <w:szCs w:val="16"/>
        </w:rPr>
        <w:t xml:space="preserve"> el valor en que incurrió con dicha reposición, pero los activos que se repongan serán de propiedad de </w:t>
      </w:r>
      <w:r>
        <w:rPr>
          <w:rFonts w:ascii="Tahoma" w:hAnsi="Tahoma" w:cs="Tahoma"/>
          <w:b/>
          <w:bCs/>
          <w:snapToGrid w:val="0"/>
          <w:sz w:val="16"/>
          <w:szCs w:val="16"/>
        </w:rPr>
        <w:t>EL OR</w:t>
      </w:r>
      <w:r>
        <w:rPr>
          <w:rFonts w:ascii="Tahoma" w:hAnsi="Tahoma" w:cs="Tahoma"/>
          <w:snapToGrid w:val="0"/>
          <w:sz w:val="16"/>
          <w:szCs w:val="16"/>
        </w:rPr>
        <w:t xml:space="preserve">. En caso contrario, cuando se demuestre que la falla o daño que propició la reposición de equipos de </w:t>
      </w:r>
      <w:r>
        <w:rPr>
          <w:rFonts w:ascii="Tahoma" w:hAnsi="Tahoma" w:cs="Tahoma"/>
          <w:b/>
          <w:bCs/>
          <w:snapToGrid w:val="0"/>
          <w:sz w:val="16"/>
          <w:szCs w:val="16"/>
        </w:rPr>
        <w:t>EL AUTOGENERADOR A PEQUEÑA ESCALA</w:t>
      </w:r>
      <w:r>
        <w:rPr>
          <w:rFonts w:ascii="Tahoma" w:hAnsi="Tahoma" w:cs="Tahoma"/>
          <w:snapToGrid w:val="0"/>
          <w:sz w:val="16"/>
          <w:szCs w:val="16"/>
        </w:rPr>
        <w:t xml:space="preserve"> obedezca a causas imputables a </w:t>
      </w:r>
      <w:r>
        <w:rPr>
          <w:rFonts w:ascii="Tahoma" w:hAnsi="Tahoma" w:cs="Tahoma"/>
          <w:b/>
          <w:bCs/>
          <w:snapToGrid w:val="0"/>
          <w:sz w:val="16"/>
          <w:szCs w:val="16"/>
        </w:rPr>
        <w:t>EL OR</w:t>
      </w:r>
      <w:r>
        <w:rPr>
          <w:rFonts w:ascii="Tahoma" w:hAnsi="Tahoma" w:cs="Tahoma"/>
          <w:snapToGrid w:val="0"/>
          <w:sz w:val="16"/>
          <w:szCs w:val="16"/>
        </w:rPr>
        <w:t>, este deberá reponer los activos.</w:t>
      </w:r>
    </w:p>
    <w:p w14:paraId="26AD8218" w14:textId="62452085"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w:t>
      </w:r>
      <w:r>
        <w:rPr>
          <w:rFonts w:ascii="Tahoma" w:hAnsi="Tahoma" w:cs="Tahoma"/>
          <w:snapToGrid w:val="0"/>
          <w:sz w:val="16"/>
          <w:szCs w:val="16"/>
        </w:rPr>
        <w:t xml:space="preserve">:  Cuando sea necesario realizar cambios o reposiciones de los activos de conexión propiedad de </w:t>
      </w:r>
      <w:r>
        <w:rPr>
          <w:rFonts w:ascii="Tahoma" w:hAnsi="Tahoma" w:cs="Tahoma"/>
          <w:b/>
          <w:bCs/>
          <w:snapToGrid w:val="0"/>
          <w:sz w:val="16"/>
          <w:szCs w:val="16"/>
        </w:rPr>
        <w:t>El OR</w:t>
      </w:r>
      <w:r>
        <w:rPr>
          <w:rFonts w:ascii="Tahoma" w:hAnsi="Tahoma" w:cs="Tahoma"/>
          <w:snapToGrid w:val="0"/>
          <w:sz w:val="16"/>
          <w:szCs w:val="16"/>
        </w:rPr>
        <w:t xml:space="preserve"> y que están ubicados en la instalación eléctrica del </w:t>
      </w:r>
      <w:r>
        <w:rPr>
          <w:rFonts w:ascii="Tahoma" w:hAnsi="Tahoma" w:cs="Tahoma"/>
          <w:b/>
          <w:bCs/>
          <w:snapToGrid w:val="0"/>
          <w:sz w:val="16"/>
          <w:szCs w:val="16"/>
        </w:rPr>
        <w:t>AUTOGENERADOR A PEQUEÑA ESCALA</w:t>
      </w:r>
      <w:r>
        <w:rPr>
          <w:rFonts w:ascii="Tahoma" w:hAnsi="Tahoma" w:cs="Tahoma"/>
          <w:snapToGrid w:val="0"/>
          <w:sz w:val="16"/>
          <w:szCs w:val="16"/>
        </w:rPr>
        <w:t xml:space="preserve">, dando obligatorio cumplimiento a nuevos requisitos técnicos, normatividad, o en su defecto necesidades ajenas a </w:t>
      </w:r>
      <w:r>
        <w:rPr>
          <w:rFonts w:ascii="Tahoma" w:hAnsi="Tahoma" w:cs="Tahoma"/>
          <w:b/>
          <w:bCs/>
          <w:snapToGrid w:val="0"/>
          <w:sz w:val="16"/>
          <w:szCs w:val="16"/>
        </w:rPr>
        <w:t>EL OR</w:t>
      </w:r>
      <w:r>
        <w:rPr>
          <w:rFonts w:ascii="Tahoma" w:hAnsi="Tahoma" w:cs="Tahoma"/>
          <w:snapToGrid w:val="0"/>
          <w:sz w:val="16"/>
          <w:szCs w:val="16"/>
        </w:rPr>
        <w:t xml:space="preserve"> y que le corresponden al </w:t>
      </w:r>
      <w:r>
        <w:rPr>
          <w:rFonts w:ascii="Tahoma" w:hAnsi="Tahoma" w:cs="Tahoma"/>
          <w:b/>
          <w:bCs/>
          <w:snapToGrid w:val="0"/>
          <w:sz w:val="16"/>
          <w:szCs w:val="16"/>
        </w:rPr>
        <w:t>AUTOGENERADOR A PEQUEÑA ESCALA</w:t>
      </w:r>
      <w:r>
        <w:rPr>
          <w:rFonts w:ascii="Tahoma" w:hAnsi="Tahoma" w:cs="Tahoma"/>
          <w:snapToGrid w:val="0"/>
          <w:sz w:val="16"/>
          <w:szCs w:val="16"/>
        </w:rPr>
        <w:t xml:space="preserve">, los costos y gastos en que se incurra estarán a cargo del </w:t>
      </w:r>
      <w:r>
        <w:rPr>
          <w:rFonts w:ascii="Tahoma" w:hAnsi="Tahoma" w:cs="Tahoma"/>
          <w:b/>
          <w:bCs/>
          <w:snapToGrid w:val="0"/>
          <w:sz w:val="16"/>
          <w:szCs w:val="16"/>
        </w:rPr>
        <w:t>AUTOGENERADOR A PEQUEÑA ESCALA</w:t>
      </w:r>
      <w:r>
        <w:rPr>
          <w:rFonts w:ascii="Tahoma" w:hAnsi="Tahoma" w:cs="Tahoma"/>
          <w:snapToGrid w:val="0"/>
          <w:sz w:val="16"/>
          <w:szCs w:val="16"/>
        </w:rPr>
        <w:t xml:space="preserve">, sin perjuicio de que </w:t>
      </w:r>
      <w:r>
        <w:rPr>
          <w:rFonts w:ascii="Tahoma" w:hAnsi="Tahoma" w:cs="Tahoma"/>
          <w:b/>
          <w:bCs/>
          <w:snapToGrid w:val="0"/>
          <w:sz w:val="16"/>
          <w:szCs w:val="16"/>
        </w:rPr>
        <w:t>LAS PARTES</w:t>
      </w:r>
      <w:r>
        <w:rPr>
          <w:rFonts w:ascii="Tahoma" w:hAnsi="Tahoma" w:cs="Tahoma"/>
          <w:snapToGrid w:val="0"/>
          <w:sz w:val="16"/>
          <w:szCs w:val="16"/>
        </w:rPr>
        <w:t xml:space="preserve"> pacten que dichas reposiciones sean efectuadas por </w:t>
      </w:r>
      <w:r>
        <w:rPr>
          <w:rFonts w:ascii="Tahoma" w:hAnsi="Tahoma" w:cs="Tahoma"/>
          <w:b/>
          <w:bCs/>
          <w:snapToGrid w:val="0"/>
          <w:sz w:val="16"/>
          <w:szCs w:val="16"/>
        </w:rPr>
        <w:t>EL OR</w:t>
      </w:r>
      <w:r>
        <w:rPr>
          <w:rFonts w:ascii="Tahoma" w:hAnsi="Tahoma" w:cs="Tahoma"/>
          <w:snapToGrid w:val="0"/>
          <w:sz w:val="16"/>
          <w:szCs w:val="16"/>
        </w:rPr>
        <w:t xml:space="preserve">, quien facturará al </w:t>
      </w:r>
      <w:r>
        <w:rPr>
          <w:rFonts w:ascii="Tahoma" w:hAnsi="Tahoma" w:cs="Tahoma"/>
          <w:b/>
          <w:bCs/>
          <w:snapToGrid w:val="0"/>
          <w:sz w:val="16"/>
          <w:szCs w:val="16"/>
        </w:rPr>
        <w:t>AUTOGENERADOR A PEQUEÑA ESCALA</w:t>
      </w:r>
      <w:r>
        <w:rPr>
          <w:rFonts w:ascii="Tahoma" w:hAnsi="Tahoma" w:cs="Tahoma"/>
          <w:snapToGrid w:val="0"/>
          <w:sz w:val="16"/>
          <w:szCs w:val="16"/>
        </w:rPr>
        <w:t xml:space="preserve"> el valor incurrido en dicha reposición, pero los activos que se repongan serán de propiedad de </w:t>
      </w:r>
      <w:r>
        <w:rPr>
          <w:rFonts w:ascii="Tahoma" w:hAnsi="Tahoma" w:cs="Tahoma"/>
          <w:b/>
          <w:bCs/>
          <w:snapToGrid w:val="0"/>
          <w:sz w:val="16"/>
          <w:szCs w:val="16"/>
        </w:rPr>
        <w:t>EL OR</w:t>
      </w:r>
      <w:r>
        <w:rPr>
          <w:rFonts w:ascii="Tahoma" w:hAnsi="Tahoma" w:cs="Tahoma"/>
          <w:snapToGrid w:val="0"/>
          <w:sz w:val="16"/>
          <w:szCs w:val="16"/>
        </w:rPr>
        <w:t>.</w:t>
      </w:r>
    </w:p>
    <w:p w14:paraId="5622F3C9" w14:textId="4E2EFA9B"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DÉCIMA PRIMERA: AOM. LAS PARTES</w:t>
      </w:r>
      <w:r>
        <w:rPr>
          <w:rFonts w:ascii="Tahoma" w:hAnsi="Tahoma" w:cs="Tahoma"/>
          <w:snapToGrid w:val="0"/>
          <w:sz w:val="16"/>
          <w:szCs w:val="16"/>
        </w:rPr>
        <w:t xml:space="preserve"> con las excepciones planteadas en este contrato, están obligadas a mantener los activos de su propiedad, a mantenerlos en buen estado de funcionamiento y como consecuencia tendrán la obligación de realizarles los mantenimientos que se requieran, para lo cual, deberán definir de común acuerdo el programa de mantenimientos, cumpliendo la regulación vigente. La Operación y Administración de los Activos de Conexión será a cargo de la Parte propietaria o responsable o tenedor del Activo de Conexión, para lo cual se deberán cumplir los lineamientos establecidos en la Resolución CREG 070 de 1998 y las que la modifiquen, así como los Acuerdos vigentes aprobados por el CNO para la operación de estas plantas.</w:t>
      </w:r>
    </w:p>
    <w:p w14:paraId="4231CEEE" w14:textId="77777777" w:rsidR="00270D00" w:rsidRPr="00BE7246" w:rsidRDefault="0056146E" w:rsidP="00270D00">
      <w:pPr>
        <w:jc w:val="both"/>
        <w:rPr>
          <w:rFonts w:ascii="Tahoma" w:hAnsi="Tahoma" w:cs="Tahoma"/>
          <w:sz w:val="16"/>
          <w:szCs w:val="16"/>
        </w:rPr>
      </w:pPr>
      <w:r>
        <w:rPr>
          <w:rFonts w:ascii="Tahoma" w:hAnsi="Tahoma" w:cs="Tahoma"/>
          <w:b/>
          <w:bCs/>
          <w:snapToGrid w:val="0"/>
          <w:sz w:val="16"/>
          <w:szCs w:val="16"/>
        </w:rPr>
        <w:t>DÉCIMA SEGUNDA: CAPACIDAD MÁXIMA DE IMPORTACIÓN DE ENERGÍA DESDE LA RED DE EL OR. EL AUTOGENERADOR</w:t>
      </w:r>
      <w:r>
        <w:rPr>
          <w:rFonts w:ascii="Tahoma" w:hAnsi="Tahoma" w:cs="Tahoma"/>
          <w:snapToGrid w:val="0"/>
          <w:sz w:val="16"/>
          <w:szCs w:val="16"/>
        </w:rPr>
        <w:t xml:space="preserve"> </w:t>
      </w:r>
      <w:r>
        <w:rPr>
          <w:rFonts w:ascii="Tahoma" w:hAnsi="Tahoma" w:cs="Tahoma"/>
          <w:b/>
          <w:bCs/>
          <w:snapToGrid w:val="0"/>
          <w:sz w:val="16"/>
          <w:szCs w:val="16"/>
        </w:rPr>
        <w:t>A PEQUEÑA ESCALA</w:t>
      </w:r>
      <w:r>
        <w:rPr>
          <w:rFonts w:ascii="Tahoma" w:hAnsi="Tahoma" w:cs="Tahoma"/>
          <w:snapToGrid w:val="0"/>
          <w:sz w:val="16"/>
          <w:szCs w:val="16"/>
        </w:rPr>
        <w:t xml:space="preserve"> podrá demandar desde la red de EL OR en el punto de conexión asignado para atender sus instalaciones, una capacidad máxima de importación de energía, la cual debe ser formalizada en un contrato de disponibilidad de capacidad de respaldo con EL OR, según aplique, de acuerdo con lo establecido en la Resolución CREG 015 de 2018 y el Decreto 348 de 2017.</w:t>
      </w:r>
      <w:r>
        <w:rPr>
          <w:rFonts w:ascii="Tahoma" w:hAnsi="Tahoma" w:cs="Tahoma"/>
          <w:sz w:val="16"/>
          <w:szCs w:val="16"/>
        </w:rPr>
        <w:t xml:space="preserve"> </w:t>
      </w:r>
    </w:p>
    <w:p w14:paraId="251DC277" w14:textId="7C141EF5" w:rsidR="00270D00" w:rsidRPr="00BE7246" w:rsidRDefault="00D3735F" w:rsidP="00270D00">
      <w:pPr>
        <w:jc w:val="both"/>
        <w:rPr>
          <w:rFonts w:ascii="Tahoma" w:hAnsi="Tahoma" w:cs="Tahoma"/>
          <w:b/>
          <w:bCs/>
          <w:snapToGrid w:val="0"/>
          <w:sz w:val="16"/>
          <w:szCs w:val="16"/>
        </w:rPr>
      </w:pPr>
      <w:r>
        <w:rPr>
          <w:rFonts w:ascii="Tahoma" w:hAnsi="Tahoma" w:cs="Tahoma"/>
          <w:b/>
          <w:bCs/>
          <w:snapToGrid w:val="0"/>
          <w:sz w:val="16"/>
          <w:szCs w:val="16"/>
        </w:rPr>
        <w:lastRenderedPageBreak/>
        <w:t xml:space="preserve">EL AUTOGENERADOR A PEQUEÑA ESCALA </w:t>
      </w:r>
      <w:r>
        <w:rPr>
          <w:rFonts w:ascii="Tahoma" w:hAnsi="Tahoma" w:cs="Tahoma"/>
          <w:snapToGrid w:val="0"/>
          <w:sz w:val="16"/>
          <w:szCs w:val="16"/>
        </w:rPr>
        <w:t xml:space="preserve">deberá ser representado por un comercializador para consumir energía de la red en calidad de usuario del sistema y en consecuencia deberá pagar los cargos aplicables según la normatividad vigente. </w:t>
      </w:r>
    </w:p>
    <w:p w14:paraId="3547D13F" w14:textId="3B44F0FB"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w:t>
      </w:r>
      <w:r>
        <w:rPr>
          <w:rFonts w:ascii="Tahoma" w:hAnsi="Tahoma" w:cs="Tahoma"/>
          <w:snapToGrid w:val="0"/>
          <w:sz w:val="16"/>
          <w:szCs w:val="16"/>
        </w:rPr>
        <w:t xml:space="preserve"> El transporte de la energía reactiva se cobrará de acuerdo con lo contenido en la Resolución CREG 015 de 2018 o aquellas que la modifiquen, adicionen o sustituyan. Además, se tendrán en cuenta las reglas que expida la Comisión para el control de tensión y/o factor de potencia en bornes de generación y/o punto de conexión y que determina dicha coordinación entre </w:t>
      </w:r>
      <w:r>
        <w:rPr>
          <w:rFonts w:ascii="Tahoma" w:hAnsi="Tahoma" w:cs="Tahoma"/>
          <w:b/>
          <w:bCs/>
          <w:snapToGrid w:val="0"/>
          <w:sz w:val="16"/>
          <w:szCs w:val="16"/>
        </w:rPr>
        <w:t>EL AUTOGENERADOR A PEQUEÑA ESCALA</w:t>
      </w:r>
      <w:r>
        <w:rPr>
          <w:rFonts w:ascii="Tahoma" w:hAnsi="Tahoma" w:cs="Tahoma"/>
          <w:snapToGrid w:val="0"/>
          <w:sz w:val="16"/>
          <w:szCs w:val="16"/>
        </w:rPr>
        <w:t xml:space="preserve"> y </w:t>
      </w:r>
      <w:r>
        <w:rPr>
          <w:rFonts w:ascii="Tahoma" w:hAnsi="Tahoma" w:cs="Tahoma"/>
          <w:b/>
          <w:bCs/>
          <w:snapToGrid w:val="0"/>
          <w:sz w:val="16"/>
          <w:szCs w:val="16"/>
        </w:rPr>
        <w:t>EL OR.</w:t>
      </w:r>
    </w:p>
    <w:p w14:paraId="0BCDE229" w14:textId="112A1482"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Las condiciones de importación y exportación de energía reactiva por parte de </w:t>
      </w:r>
      <w:r>
        <w:rPr>
          <w:rFonts w:ascii="Tahoma" w:hAnsi="Tahoma" w:cs="Tahoma"/>
          <w:b/>
          <w:bCs/>
          <w:snapToGrid w:val="0"/>
          <w:sz w:val="16"/>
          <w:szCs w:val="16"/>
        </w:rPr>
        <w:t>EL AUTOGENERADOR A PEQUEÑA ESCALA</w:t>
      </w:r>
      <w:r>
        <w:rPr>
          <w:rFonts w:ascii="Tahoma" w:hAnsi="Tahoma" w:cs="Tahoma"/>
          <w:snapToGrid w:val="0"/>
          <w:sz w:val="16"/>
          <w:szCs w:val="16"/>
        </w:rPr>
        <w:t xml:space="preserve"> al </w:t>
      </w:r>
      <w:r>
        <w:rPr>
          <w:rFonts w:ascii="Tahoma" w:hAnsi="Tahoma" w:cs="Tahoma"/>
          <w:b/>
          <w:bCs/>
          <w:snapToGrid w:val="0"/>
          <w:sz w:val="16"/>
          <w:szCs w:val="16"/>
        </w:rPr>
        <w:t>SIN</w:t>
      </w:r>
      <w:r>
        <w:rPr>
          <w:rFonts w:ascii="Tahoma" w:hAnsi="Tahoma" w:cs="Tahoma"/>
          <w:snapToGrid w:val="0"/>
          <w:sz w:val="16"/>
          <w:szCs w:val="16"/>
        </w:rPr>
        <w:t xml:space="preserve"> de </w:t>
      </w:r>
      <w:r>
        <w:rPr>
          <w:rFonts w:ascii="Tahoma" w:hAnsi="Tahoma" w:cs="Tahoma"/>
          <w:b/>
          <w:bCs/>
          <w:snapToGrid w:val="0"/>
          <w:sz w:val="16"/>
          <w:szCs w:val="16"/>
        </w:rPr>
        <w:t>EL OR</w:t>
      </w:r>
      <w:r>
        <w:rPr>
          <w:rFonts w:ascii="Tahoma" w:hAnsi="Tahoma" w:cs="Tahoma"/>
          <w:snapToGrid w:val="0"/>
          <w:sz w:val="16"/>
          <w:szCs w:val="16"/>
        </w:rPr>
        <w:t xml:space="preserve"> deben cumplir con la regulación vigente y ser informadas, autorizadas y coordinadas por </w:t>
      </w:r>
      <w:r>
        <w:rPr>
          <w:rFonts w:ascii="Tahoma" w:hAnsi="Tahoma" w:cs="Tahoma"/>
          <w:b/>
          <w:bCs/>
          <w:snapToGrid w:val="0"/>
          <w:sz w:val="16"/>
          <w:szCs w:val="16"/>
        </w:rPr>
        <w:t>EL OR</w:t>
      </w:r>
      <w:r>
        <w:rPr>
          <w:rFonts w:ascii="Tahoma" w:hAnsi="Tahoma" w:cs="Tahoma"/>
          <w:snapToGrid w:val="0"/>
          <w:sz w:val="16"/>
          <w:szCs w:val="16"/>
        </w:rPr>
        <w:t xml:space="preserve">. Lo anterior, mientras la regulación no indique de forma expresa los términos de la coordinación y las reglas a seguir para el control de tensión, importación y exportación de energía reactiva y/o el control de factor de potencia. </w:t>
      </w:r>
    </w:p>
    <w:p w14:paraId="1D45120D"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Estos cobros se realizarían conforme la Resolución CREG 015 de 2018, o aquellas normas que la adicionen, modifiquen o sustituyan.</w:t>
      </w:r>
    </w:p>
    <w:p w14:paraId="43BB35D0" w14:textId="7206DFEC"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DÉCIMA TERCERA: SISTEMAS DE MEDIDA Y FRONTERAS COMERCIALES.</w:t>
      </w:r>
      <w:r>
        <w:rPr>
          <w:rFonts w:ascii="Tahoma" w:hAnsi="Tahoma" w:cs="Tahoma"/>
          <w:snapToGrid w:val="0"/>
          <w:sz w:val="16"/>
          <w:szCs w:val="16"/>
        </w:rPr>
        <w:t xml:space="preserve"> El o los medidores electrónicos, y sus equipos asociados, serán responsabilidad de </w:t>
      </w:r>
      <w:r>
        <w:rPr>
          <w:rFonts w:ascii="Tahoma" w:hAnsi="Tahoma" w:cs="Tahoma"/>
          <w:b/>
          <w:bCs/>
          <w:snapToGrid w:val="0"/>
          <w:sz w:val="16"/>
          <w:szCs w:val="16"/>
        </w:rPr>
        <w:t>EL AUTOGENERADOR A PEQUEÑA ESCALA</w:t>
      </w:r>
      <w:r>
        <w:rPr>
          <w:rFonts w:ascii="Tahoma" w:hAnsi="Tahoma" w:cs="Tahoma"/>
          <w:snapToGrid w:val="0"/>
          <w:sz w:val="16"/>
          <w:szCs w:val="16"/>
        </w:rPr>
        <w:t xml:space="preserve">, y deberán cumplir con lo establecido en el capítulo IV de la Resolución CREG 174 de 2021, o aquellas que la modifiquen adicionen o sustituyan. Las respectivas fronteras comerciales serán gestionadas e inscritas de acuerdo con lo establecido en el capítulo IV de la Resolución CREG 174 de 2021 o 024 de 2015, según aplique. </w:t>
      </w:r>
      <w:r>
        <w:rPr>
          <w:rFonts w:ascii="Tahoma" w:hAnsi="Tahoma" w:cs="Tahoma"/>
          <w:b/>
          <w:bCs/>
          <w:snapToGrid w:val="0"/>
          <w:sz w:val="16"/>
          <w:szCs w:val="16"/>
        </w:rPr>
        <w:t xml:space="preserve">EL AUTOGENERADOR A PEQUEÑA ESCALA </w:t>
      </w:r>
      <w:r>
        <w:rPr>
          <w:rFonts w:ascii="Tahoma" w:hAnsi="Tahoma" w:cs="Tahoma"/>
          <w:snapToGrid w:val="0"/>
          <w:sz w:val="16"/>
          <w:szCs w:val="16"/>
        </w:rPr>
        <w:t xml:space="preserve">se compromete a cumplir con lo estipulado en el Código de Medida y en el Reglamento de Distribución en relación con la medida. </w:t>
      </w:r>
    </w:p>
    <w:p w14:paraId="72126DCB" w14:textId="6676AEEC"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w:t>
      </w:r>
      <w:r>
        <w:rPr>
          <w:rFonts w:ascii="Tahoma" w:hAnsi="Tahoma" w:cs="Tahoma"/>
          <w:snapToGrid w:val="0"/>
          <w:sz w:val="16"/>
          <w:szCs w:val="16"/>
        </w:rPr>
        <w:t xml:space="preserve"> Para iniciar las pruebas y puesta en operación de </w:t>
      </w:r>
      <w:r>
        <w:rPr>
          <w:rFonts w:ascii="Tahoma" w:hAnsi="Tahoma" w:cs="Tahoma"/>
          <w:b/>
          <w:bCs/>
          <w:snapToGrid w:val="0"/>
          <w:sz w:val="16"/>
          <w:szCs w:val="16"/>
        </w:rPr>
        <w:t>EL AUTOGENERADOR A PEQUEÑA ESCALA</w:t>
      </w:r>
      <w:r>
        <w:rPr>
          <w:rFonts w:ascii="Tahoma" w:hAnsi="Tahoma" w:cs="Tahoma"/>
          <w:snapToGrid w:val="0"/>
          <w:sz w:val="16"/>
          <w:szCs w:val="16"/>
        </w:rPr>
        <w:t xml:space="preserve">, los medidores deberán estar debidamente probados y disponibles, y cumplir con los requisitos de medida y fronteras comerciales establecidos en la Resolución CREG 174 de 2021 o 024 de 2015, según aplique. </w:t>
      </w:r>
    </w:p>
    <w:p w14:paraId="694B4359" w14:textId="199B49A4"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DÉCIMA CUARTA: EQUIPOS ASOCIADOS A LA CONEXIÓN.</w:t>
      </w:r>
      <w:r>
        <w:rPr>
          <w:rFonts w:ascii="Tahoma" w:hAnsi="Tahoma" w:cs="Tahoma"/>
          <w:snapToGrid w:val="0"/>
          <w:sz w:val="16"/>
          <w:szCs w:val="16"/>
        </w:rPr>
        <w:t xml:space="preserve"> a) Equipos de Supervisión y Control Operativo: </w:t>
      </w:r>
      <w:r>
        <w:rPr>
          <w:rFonts w:ascii="Tahoma" w:hAnsi="Tahoma" w:cs="Tahoma"/>
          <w:b/>
          <w:bCs/>
          <w:snapToGrid w:val="0"/>
          <w:sz w:val="16"/>
          <w:szCs w:val="16"/>
        </w:rPr>
        <w:t>EL AUTOGENERADOR A PEQUEÑA ESCALA</w:t>
      </w:r>
      <w:r>
        <w:rPr>
          <w:rFonts w:ascii="Tahoma" w:hAnsi="Tahoma" w:cs="Tahoma"/>
          <w:snapToGrid w:val="0"/>
          <w:sz w:val="16"/>
          <w:szCs w:val="16"/>
        </w:rPr>
        <w:t xml:space="preserve"> conforme la regulación vigente, y según le aplique, se compromete a cumplir con lo aplicable en el Código de Redes, Reglamento de Distribución y/o Resolución CREG 174 de 2021, en relación con los equipos de supervisión y control de los activos para la conexión al SDL</w:t>
      </w:r>
      <w:r>
        <w:rPr>
          <w:rFonts w:ascii="Tahoma" w:hAnsi="Tahoma" w:cs="Tahoma"/>
          <w:b/>
          <w:bCs/>
          <w:snapToGrid w:val="0"/>
          <w:sz w:val="16"/>
          <w:szCs w:val="16"/>
        </w:rPr>
        <w:t xml:space="preserve">. </w:t>
      </w:r>
      <w:r>
        <w:rPr>
          <w:rFonts w:ascii="Tahoma" w:hAnsi="Tahoma" w:cs="Tahoma"/>
          <w:snapToGrid w:val="0"/>
          <w:sz w:val="16"/>
          <w:szCs w:val="16"/>
        </w:rPr>
        <w:t>Así, en caso de que el</w:t>
      </w:r>
      <w:r>
        <w:rPr>
          <w:rFonts w:ascii="Tahoma" w:hAnsi="Tahoma" w:cs="Tahoma"/>
          <w:b/>
          <w:bCs/>
          <w:snapToGrid w:val="0"/>
          <w:sz w:val="16"/>
          <w:szCs w:val="16"/>
        </w:rPr>
        <w:t xml:space="preserve"> </w:t>
      </w:r>
      <w:r>
        <w:rPr>
          <w:rFonts w:ascii="Tahoma" w:hAnsi="Tahoma" w:cs="Tahoma"/>
          <w:b/>
          <w:bCs/>
          <w:snapToGrid w:val="0"/>
          <w:sz w:val="16"/>
          <w:szCs w:val="16"/>
          <w:lang w:val="es-ES"/>
        </w:rPr>
        <w:t>EL AUTOGENERADOR A PEQUEÑA ESCALA</w:t>
      </w:r>
      <w:r>
        <w:rPr>
          <w:rFonts w:ascii="Tahoma" w:hAnsi="Tahoma" w:cs="Tahoma"/>
          <w:b/>
          <w:bCs/>
          <w:snapToGrid w:val="0"/>
          <w:sz w:val="16"/>
          <w:szCs w:val="16"/>
        </w:rPr>
        <w:t xml:space="preserve"> </w:t>
      </w:r>
      <w:r>
        <w:rPr>
          <w:rFonts w:ascii="Tahoma" w:hAnsi="Tahoma" w:cs="Tahoma"/>
          <w:snapToGrid w:val="0"/>
          <w:sz w:val="16"/>
          <w:szCs w:val="16"/>
        </w:rPr>
        <w:t xml:space="preserve">decida tener supervisión y control de los activos de conexión o lo acuerde con EL OR o le aplique según la regulación vigente, este o EL OR, si lo acuerdan, proveerá la infraestructura y el equipo necesario para integrar la información que se requiera de supervisión y control al Centro Local de Distribución de </w:t>
      </w:r>
      <w:r>
        <w:rPr>
          <w:rFonts w:ascii="Tahoma" w:hAnsi="Tahoma" w:cs="Tahoma"/>
          <w:b/>
          <w:bCs/>
          <w:snapToGrid w:val="0"/>
          <w:sz w:val="16"/>
          <w:szCs w:val="16"/>
        </w:rPr>
        <w:t xml:space="preserve">EL </w:t>
      </w:r>
      <w:r>
        <w:rPr>
          <w:rFonts w:ascii="Tahoma" w:hAnsi="Tahoma" w:cs="Tahoma"/>
          <w:b/>
          <w:bCs/>
          <w:snapToGrid w:val="0"/>
          <w:sz w:val="16"/>
          <w:szCs w:val="16"/>
          <w:lang w:val="es-ES"/>
        </w:rPr>
        <w:t>AUTOGENERADOR A PEQUEÑA ESCALA</w:t>
      </w:r>
      <w:r>
        <w:rPr>
          <w:rFonts w:ascii="Tahoma" w:hAnsi="Tahoma" w:cs="Tahoma"/>
          <w:snapToGrid w:val="0"/>
          <w:sz w:val="16"/>
          <w:szCs w:val="16"/>
        </w:rPr>
        <w:t>. En caso de que se acuerde todo lo anterior con</w:t>
      </w:r>
      <w:r>
        <w:rPr>
          <w:rFonts w:ascii="Tahoma" w:hAnsi="Tahoma" w:cs="Tahoma"/>
          <w:b/>
          <w:bCs/>
          <w:snapToGrid w:val="0"/>
          <w:sz w:val="16"/>
          <w:szCs w:val="16"/>
        </w:rPr>
        <w:t xml:space="preserve"> EL OR, </w:t>
      </w:r>
      <w:r>
        <w:rPr>
          <w:rFonts w:ascii="Tahoma" w:hAnsi="Tahoma" w:cs="Tahoma"/>
          <w:b/>
          <w:bCs/>
          <w:snapToGrid w:val="0"/>
          <w:sz w:val="16"/>
          <w:szCs w:val="16"/>
          <w:lang w:val="es-ES"/>
        </w:rPr>
        <w:t>EL AUTOGENERADOR A PEQUEÑA ESCALA</w:t>
      </w:r>
      <w:r>
        <w:rPr>
          <w:rFonts w:ascii="Tahoma" w:hAnsi="Tahoma" w:cs="Tahoma"/>
          <w:b/>
          <w:bCs/>
          <w:snapToGrid w:val="0"/>
          <w:sz w:val="16"/>
          <w:szCs w:val="16"/>
        </w:rPr>
        <w:t xml:space="preserve"> </w:t>
      </w:r>
      <w:r>
        <w:rPr>
          <w:rFonts w:ascii="Tahoma" w:hAnsi="Tahoma" w:cs="Tahoma"/>
          <w:snapToGrid w:val="0"/>
          <w:sz w:val="16"/>
          <w:szCs w:val="16"/>
        </w:rPr>
        <w:t xml:space="preserve">deberá remunerar al EL OR por los equipos y/o servicios brindados. b) Equipos de Protección: </w:t>
      </w:r>
      <w:r>
        <w:rPr>
          <w:rFonts w:ascii="Tahoma" w:hAnsi="Tahoma" w:cs="Tahoma"/>
          <w:b/>
          <w:bCs/>
          <w:snapToGrid w:val="0"/>
          <w:sz w:val="16"/>
          <w:szCs w:val="16"/>
        </w:rPr>
        <w:t>EL AUTOGENERADOR A PEQUEÑA ESCALA</w:t>
      </w:r>
      <w:r>
        <w:rPr>
          <w:rFonts w:ascii="Tahoma" w:hAnsi="Tahoma" w:cs="Tahoma"/>
          <w:snapToGrid w:val="0"/>
          <w:sz w:val="16"/>
          <w:szCs w:val="16"/>
        </w:rPr>
        <w:t xml:space="preserve"> se obliga a cumplir con el acuerdo CNO 1862 2024 o los que lo modifiquen y/o sustituyan. </w:t>
      </w:r>
      <w:r>
        <w:rPr>
          <w:rFonts w:ascii="Tahoma" w:hAnsi="Tahoma" w:cs="Tahoma"/>
          <w:b/>
          <w:bCs/>
          <w:snapToGrid w:val="0"/>
          <w:sz w:val="16"/>
          <w:szCs w:val="16"/>
        </w:rPr>
        <w:t>EL OR</w:t>
      </w:r>
      <w:r>
        <w:rPr>
          <w:rFonts w:ascii="Tahoma" w:hAnsi="Tahoma" w:cs="Tahoma"/>
          <w:snapToGrid w:val="0"/>
          <w:sz w:val="16"/>
          <w:szCs w:val="16"/>
        </w:rPr>
        <w:t xml:space="preserve"> revisará los esquemas de protección, el estudio de protecciones que debe ser entregado por </w:t>
      </w:r>
      <w:r>
        <w:rPr>
          <w:rFonts w:ascii="Tahoma" w:hAnsi="Tahoma" w:cs="Tahoma"/>
          <w:b/>
          <w:bCs/>
          <w:snapToGrid w:val="0"/>
          <w:sz w:val="16"/>
          <w:szCs w:val="16"/>
        </w:rPr>
        <w:t>EL AUTOGENERADOR A PEQUEÑA ESCALA</w:t>
      </w:r>
      <w:r>
        <w:rPr>
          <w:rFonts w:ascii="Tahoma" w:hAnsi="Tahoma" w:cs="Tahoma"/>
          <w:snapToGrid w:val="0"/>
          <w:sz w:val="16"/>
          <w:szCs w:val="16"/>
        </w:rPr>
        <w:t xml:space="preserve"> y los criterios básicos para su ajuste, coordinación y enclavamientos necesarios. Estos ajustes no podrán ser modificados unilateralmente por </w:t>
      </w:r>
      <w:r>
        <w:rPr>
          <w:rFonts w:ascii="Tahoma" w:hAnsi="Tahoma" w:cs="Tahoma"/>
          <w:b/>
          <w:bCs/>
          <w:snapToGrid w:val="0"/>
          <w:sz w:val="16"/>
          <w:szCs w:val="16"/>
        </w:rPr>
        <w:t>LAS PARTES</w:t>
      </w:r>
      <w:r>
        <w:rPr>
          <w:rFonts w:ascii="Tahoma" w:hAnsi="Tahoma" w:cs="Tahoma"/>
          <w:snapToGrid w:val="0"/>
          <w:sz w:val="16"/>
          <w:szCs w:val="16"/>
        </w:rPr>
        <w:t xml:space="preserve">. En caso de que no aplique el estudio de protecciones conforme el Acuerdo 1862 de 2024 o aquellos que lo modifiquen adicionen o sustituyan, el mismo no debe realizarse y no debe entregarse. c) Equipos de Telecomunicaciones.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A PEQUEÑA ESCALA</w:t>
      </w:r>
      <w:r>
        <w:rPr>
          <w:rFonts w:ascii="Tahoma" w:hAnsi="Tahoma" w:cs="Tahoma"/>
          <w:snapToGrid w:val="0"/>
          <w:sz w:val="16"/>
          <w:szCs w:val="16"/>
        </w:rPr>
        <w:t xml:space="preserve"> está sujeto a cumplir con lo estipulado en la Resolución CREG 174 de 2021, o aquellas que la modifiquen adicionen o sustituyan en lo que éstas le sean aplicables, en relación con los equipos de telecomunicaciones. </w:t>
      </w:r>
    </w:p>
    <w:p w14:paraId="15C3156B" w14:textId="7C81087B"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EL AUTOGENERADOR A PEQUEÑA ESCALA</w:t>
      </w:r>
      <w:r>
        <w:rPr>
          <w:rFonts w:ascii="Tahoma" w:hAnsi="Tahoma" w:cs="Tahoma"/>
          <w:snapToGrid w:val="0"/>
          <w:sz w:val="16"/>
          <w:szCs w:val="16"/>
        </w:rPr>
        <w:t xml:space="preserve"> dará cumplimiento con lo establecido por el CNO 1862 de 2024 o los que modifiquen y/o sustituyan en cuanto a requisitos que se deben cumplir para las protecciones, pruebas y supervisión según aplique y conforme la obligatoriedad establecida en la regulación vigente. </w:t>
      </w:r>
    </w:p>
    <w:p w14:paraId="230515DD" w14:textId="6A33287F"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lastRenderedPageBreak/>
        <w:t>DÉCIMA QUINTA: DERECHO Y CONDICIONES DE ACCESO A LAS INSTALACIONES DE LAS PARTES</w:t>
      </w:r>
      <w:r>
        <w:rPr>
          <w:rFonts w:ascii="Tahoma" w:hAnsi="Tahoma" w:cs="Tahoma"/>
          <w:snapToGrid w:val="0"/>
          <w:sz w:val="16"/>
          <w:szCs w:val="16"/>
        </w:rPr>
        <w:t xml:space="preserve">. Cada una de </w:t>
      </w:r>
      <w:r>
        <w:rPr>
          <w:rFonts w:ascii="Tahoma" w:hAnsi="Tahoma" w:cs="Tahoma"/>
          <w:b/>
          <w:bCs/>
          <w:snapToGrid w:val="0"/>
          <w:sz w:val="16"/>
          <w:szCs w:val="16"/>
        </w:rPr>
        <w:t>LAS PARTES</w:t>
      </w:r>
      <w:r>
        <w:rPr>
          <w:rFonts w:ascii="Tahoma" w:hAnsi="Tahoma" w:cs="Tahoma"/>
          <w:snapToGrid w:val="0"/>
          <w:sz w:val="16"/>
          <w:szCs w:val="16"/>
        </w:rPr>
        <w:t xml:space="preserve"> permitirá el acceso a sus instalaciones, al personal que la otra parte requiera, previa autorización e identificación de dicho personal, así como de sus empleados o de algún contratista en cumplimiento de funciones asignadas. La Parte que requiera el acceso se compromete a informar por escrito el nombre y el número del documento de identidad de las personas que estarán autorizadas para ingresar exclusivamente al área donde se encuentran los activos de conexión, quienes deberán identificarse con los respectivos vigilantes, mediante documento de identidad y carnet de la empresa. Así mismo, acreditará para dicho personal, la afiliación al Sistema de Seguridad Social con los comprobantes del caso. Adicionalmente, el personal autorizado deberá cumplir con los reglamentos sobre protección, porterías, circulación de vehículos, zonas de parqueo y servicios de vigilancia; así como con las normas de Seguridad Industrial y Salud Ocupacional. Además, </w:t>
      </w:r>
      <w:r>
        <w:rPr>
          <w:rFonts w:ascii="Tahoma" w:hAnsi="Tahoma" w:cs="Tahoma"/>
          <w:b/>
          <w:bCs/>
          <w:snapToGrid w:val="0"/>
          <w:sz w:val="16"/>
          <w:szCs w:val="16"/>
        </w:rPr>
        <w:t>EL OR</w:t>
      </w:r>
      <w:r>
        <w:rPr>
          <w:rFonts w:ascii="Tahoma" w:hAnsi="Tahoma" w:cs="Tahoma"/>
          <w:snapToGrid w:val="0"/>
          <w:sz w:val="16"/>
          <w:szCs w:val="16"/>
        </w:rPr>
        <w:t xml:space="preserve"> deberá aplicar el proceso de visita indicado en la Resolución CREG 174 de 2021, o todas aquellas que la modifiquen adicionen o sustituyan. </w:t>
      </w:r>
    </w:p>
    <w:p w14:paraId="64DE437B" w14:textId="77777777" w:rsidR="008B45DC" w:rsidRPr="00BE7246" w:rsidRDefault="0056146E" w:rsidP="008B45DC">
      <w:pPr>
        <w:jc w:val="both"/>
        <w:rPr>
          <w:rFonts w:ascii="Tahoma" w:hAnsi="Tahoma" w:cs="Tahoma"/>
          <w:snapToGrid w:val="0"/>
          <w:sz w:val="16"/>
          <w:szCs w:val="16"/>
        </w:rPr>
      </w:pPr>
      <w:r>
        <w:rPr>
          <w:rFonts w:ascii="Tahoma" w:hAnsi="Tahoma" w:cs="Tahoma"/>
          <w:b/>
          <w:bCs/>
          <w:snapToGrid w:val="0"/>
          <w:sz w:val="16"/>
          <w:szCs w:val="16"/>
        </w:rPr>
        <w:t xml:space="preserve">DÉCIMA SEXTA: RESPONSABILIDAD FRENTE A TERCEROS. EL AUTOGENERADOR A PEQUEÑA ESCALA </w:t>
      </w:r>
      <w:r>
        <w:rPr>
          <w:rFonts w:ascii="Tahoma" w:hAnsi="Tahoma" w:cs="Tahoma"/>
          <w:snapToGrid w:val="0"/>
          <w:sz w:val="16"/>
          <w:szCs w:val="16"/>
        </w:rPr>
        <w:t>será responsable por los daños y perjuicios que cause a terceros o al Operador de Red, derivados de los activos de conexión y demás equipos e instalaciones de su propiedad ubicados a partir del punto de conexión al Sistema de Distribución Local, siempre que dichos daños le sean imputables conforme a las normas legales y regulatorias vigentes. En consecuencia, asumirá las obligaciones de reparación e indemnización que correspondan en los casos de responsabilidad civil debidamente demostrados.</w:t>
      </w:r>
    </w:p>
    <w:p w14:paraId="3DCFBF84" w14:textId="77777777" w:rsidR="008B45DC" w:rsidRPr="00BE7246" w:rsidRDefault="008B45DC" w:rsidP="008B45DC">
      <w:pPr>
        <w:jc w:val="both"/>
        <w:rPr>
          <w:rFonts w:ascii="Tahoma" w:hAnsi="Tahoma" w:cs="Tahoma"/>
          <w:snapToGrid w:val="0"/>
          <w:sz w:val="16"/>
          <w:szCs w:val="16"/>
        </w:rPr>
      </w:pPr>
      <w:r>
        <w:rPr>
          <w:rFonts w:ascii="Tahoma" w:hAnsi="Tahoma" w:cs="Tahoma"/>
          <w:snapToGrid w:val="0"/>
          <w:sz w:val="16"/>
          <w:szCs w:val="16"/>
        </w:rPr>
        <w:t>Así mismo</w:t>
      </w:r>
      <w:r>
        <w:rPr>
          <w:rFonts w:ascii="Tahoma" w:hAnsi="Tahoma" w:cs="Tahoma"/>
          <w:b/>
          <w:bCs/>
          <w:snapToGrid w:val="0"/>
          <w:sz w:val="16"/>
          <w:szCs w:val="16"/>
        </w:rPr>
        <w:t xml:space="preserve">, EL AUTOGENERADOR A PEQUEÑA ESCALA </w:t>
      </w:r>
      <w:r>
        <w:rPr>
          <w:rFonts w:ascii="Tahoma" w:hAnsi="Tahoma" w:cs="Tahoma"/>
          <w:snapToGrid w:val="0"/>
          <w:sz w:val="16"/>
          <w:szCs w:val="16"/>
        </w:rPr>
        <w:t>asumirá los costos y compensaciones que, de conformidad con la regulación vigente, se generen por suspensiones del servicio o eventos atribuibles a su actuación u omisión durante las etapas de montaje, puesta en servicio u operación comercial de sus activos.</w:t>
      </w:r>
    </w:p>
    <w:p w14:paraId="095DA0F7"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1:</w:t>
      </w:r>
      <w:r>
        <w:rPr>
          <w:rFonts w:ascii="Tahoma" w:hAnsi="Tahoma" w:cs="Tahoma"/>
          <w:snapToGrid w:val="0"/>
          <w:sz w:val="16"/>
          <w:szCs w:val="16"/>
        </w:rPr>
        <w:t xml:space="preserve"> Se debe entender que las condiciones de conexión y operación aquí establecidas no implican que </w:t>
      </w:r>
      <w:r>
        <w:rPr>
          <w:rFonts w:ascii="Tahoma" w:hAnsi="Tahoma" w:cs="Tahoma"/>
          <w:b/>
          <w:bCs/>
          <w:snapToGrid w:val="0"/>
          <w:sz w:val="16"/>
          <w:szCs w:val="16"/>
        </w:rPr>
        <w:t>LAS PARTES</w:t>
      </w:r>
      <w:r>
        <w:rPr>
          <w:rFonts w:ascii="Tahoma" w:hAnsi="Tahoma" w:cs="Tahoma"/>
          <w:snapToGrid w:val="0"/>
          <w:sz w:val="16"/>
          <w:szCs w:val="16"/>
        </w:rPr>
        <w:t xml:space="preserve"> queden exentas de cumplir normas diferentes, tales como leyes, decretos, resoluciones y/o demás actos expedidos por los organismos y/o autoridades competentes que regulen sobre cualquiera de las actividades que estén involucradas dentro de la prestación del servicio de energía eléctrica. </w:t>
      </w:r>
    </w:p>
    <w:p w14:paraId="4FC38CAA" w14:textId="70D74755" w:rsidR="0056146E" w:rsidRPr="00BE7246" w:rsidRDefault="00242997" w:rsidP="0056146E">
      <w:pPr>
        <w:jc w:val="both"/>
        <w:rPr>
          <w:rFonts w:ascii="Tahoma" w:hAnsi="Tahoma" w:cs="Tahoma"/>
          <w:snapToGrid w:val="0"/>
          <w:sz w:val="16"/>
          <w:szCs w:val="16"/>
        </w:rPr>
      </w:pPr>
      <w:r>
        <w:rPr>
          <w:rFonts w:ascii="Tahoma" w:hAnsi="Tahoma" w:cs="Tahoma"/>
          <w:b/>
          <w:bCs/>
          <w:snapToGrid w:val="0"/>
          <w:sz w:val="16"/>
          <w:szCs w:val="16"/>
        </w:rPr>
        <w:t>DÉCIMA SÉPTIMA: FACTURACIÓN Y FORMA DE PAGO</w:t>
      </w:r>
      <w:r>
        <w:rPr>
          <w:rFonts w:ascii="Tahoma" w:hAnsi="Tahoma" w:cs="Tahoma"/>
          <w:snapToGrid w:val="0"/>
          <w:sz w:val="16"/>
          <w:szCs w:val="16"/>
        </w:rPr>
        <w:t xml:space="preserve">. El cargo para remunerar los activos de conexión u otros servicios será facturado mensualmente por </w:t>
      </w:r>
      <w:r>
        <w:rPr>
          <w:rFonts w:ascii="Tahoma" w:hAnsi="Tahoma" w:cs="Tahoma"/>
          <w:b/>
          <w:bCs/>
          <w:snapToGrid w:val="0"/>
          <w:sz w:val="16"/>
          <w:szCs w:val="16"/>
        </w:rPr>
        <w:t>EL OR</w:t>
      </w:r>
      <w:r>
        <w:rPr>
          <w:rFonts w:ascii="Tahoma" w:hAnsi="Tahoma" w:cs="Tahoma"/>
          <w:snapToGrid w:val="0"/>
          <w:sz w:val="16"/>
          <w:szCs w:val="16"/>
        </w:rPr>
        <w:t xml:space="preserve"> a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 xml:space="preserve">A PEQUEÑA ESCALA </w:t>
      </w:r>
      <w:r>
        <w:rPr>
          <w:rFonts w:ascii="Tahoma" w:hAnsi="Tahoma" w:cs="Tahoma"/>
          <w:snapToGrid w:val="0"/>
          <w:sz w:val="16"/>
          <w:szCs w:val="16"/>
        </w:rPr>
        <w:t xml:space="preserve">a partir de la fecha en que los activos de </w:t>
      </w:r>
      <w:r>
        <w:rPr>
          <w:rFonts w:ascii="Tahoma" w:hAnsi="Tahoma" w:cs="Tahoma"/>
          <w:b/>
          <w:bCs/>
          <w:snapToGrid w:val="0"/>
          <w:sz w:val="16"/>
          <w:szCs w:val="16"/>
        </w:rPr>
        <w:t>EL OR</w:t>
      </w:r>
      <w:r>
        <w:rPr>
          <w:rFonts w:ascii="Tahoma" w:hAnsi="Tahoma" w:cs="Tahoma"/>
          <w:snapToGrid w:val="0"/>
          <w:sz w:val="16"/>
          <w:szCs w:val="16"/>
        </w:rPr>
        <w:t xml:space="preserve"> se encuentren disponibles para </w:t>
      </w:r>
      <w:r>
        <w:rPr>
          <w:rFonts w:ascii="Tahoma" w:hAnsi="Tahoma" w:cs="Tahoma"/>
          <w:b/>
          <w:bCs/>
          <w:snapToGrid w:val="0"/>
          <w:sz w:val="16"/>
          <w:szCs w:val="16"/>
        </w:rPr>
        <w:t>EL AUTOGENERADOR A PEQUEÑA ESCALA</w:t>
      </w:r>
      <w:r>
        <w:rPr>
          <w:rFonts w:ascii="Tahoma" w:hAnsi="Tahoma" w:cs="Tahoma"/>
          <w:snapToGrid w:val="0"/>
          <w:sz w:val="16"/>
          <w:szCs w:val="16"/>
        </w:rPr>
        <w:t xml:space="preserve">.                                                                                                                                                                                                        </w:t>
      </w:r>
    </w:p>
    <w:p w14:paraId="1C100934"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La factura será presentada dentro del mes siguiente al cumplimiento del mes calendario correspondiente para cada uno de los meses de vigencia del presente contrato. </w:t>
      </w:r>
    </w:p>
    <w:p w14:paraId="152E9FC9" w14:textId="112520E6"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 </w:t>
      </w:r>
      <w:r>
        <w:rPr>
          <w:rFonts w:ascii="Tahoma" w:hAnsi="Tahoma" w:cs="Tahoma"/>
          <w:b/>
          <w:bCs/>
          <w:snapToGrid w:val="0"/>
          <w:sz w:val="16"/>
          <w:szCs w:val="16"/>
        </w:rPr>
        <w:t>PARÁGRAFO 1</w:t>
      </w:r>
      <w:r>
        <w:rPr>
          <w:rFonts w:ascii="Tahoma" w:hAnsi="Tahoma" w:cs="Tahoma"/>
          <w:snapToGrid w:val="0"/>
          <w:sz w:val="16"/>
          <w:szCs w:val="16"/>
        </w:rPr>
        <w:t xml:space="preserve">. El envío de la factura para el cobro debe hacerse a la dirección N/A, N/a, Colombia en el Departamento de Arauca, o vía correo electrónico de la persona indicada por </w:t>
      </w:r>
      <w:r>
        <w:rPr>
          <w:rFonts w:ascii="Tahoma" w:hAnsi="Tahoma" w:cs="Tahoma"/>
          <w:b/>
          <w:bCs/>
          <w:snapToGrid w:val="0"/>
          <w:sz w:val="16"/>
          <w:szCs w:val="16"/>
        </w:rPr>
        <w:t xml:space="preserve">EL AUTOGENERADOR A PEQUEÑA ESCALA </w:t>
      </w:r>
      <w:r>
        <w:rPr>
          <w:rFonts w:ascii="Tahoma" w:hAnsi="Tahoma" w:cs="Tahoma"/>
          <w:snapToGrid w:val="0"/>
          <w:sz w:val="16"/>
          <w:szCs w:val="16"/>
        </w:rPr>
        <w:t xml:space="preserve">en el formulario simplificado, quien informará a </w:t>
      </w:r>
      <w:r>
        <w:rPr>
          <w:rFonts w:ascii="Tahoma" w:hAnsi="Tahoma" w:cs="Tahoma"/>
          <w:b/>
          <w:bCs/>
          <w:snapToGrid w:val="0"/>
          <w:sz w:val="16"/>
          <w:szCs w:val="16"/>
        </w:rPr>
        <w:t>EL OR</w:t>
      </w:r>
      <w:r>
        <w:rPr>
          <w:rFonts w:ascii="Tahoma" w:hAnsi="Tahoma" w:cs="Tahoma"/>
          <w:snapToGrid w:val="0"/>
          <w:sz w:val="16"/>
          <w:szCs w:val="16"/>
        </w:rPr>
        <w:t xml:space="preserve"> cualquier cambio de dirección.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 xml:space="preserve">A PEQUEÑA ESCALA </w:t>
      </w:r>
      <w:r>
        <w:rPr>
          <w:rFonts w:ascii="Tahoma" w:hAnsi="Tahoma" w:cs="Tahoma"/>
          <w:snapToGrid w:val="0"/>
          <w:sz w:val="16"/>
          <w:szCs w:val="16"/>
        </w:rPr>
        <w:t xml:space="preserve">cancelará la factura presentada por </w:t>
      </w:r>
      <w:r>
        <w:rPr>
          <w:rFonts w:ascii="Tahoma" w:hAnsi="Tahoma" w:cs="Tahoma"/>
          <w:b/>
          <w:bCs/>
          <w:snapToGrid w:val="0"/>
          <w:sz w:val="16"/>
          <w:szCs w:val="16"/>
        </w:rPr>
        <w:t>EL OR</w:t>
      </w:r>
      <w:r>
        <w:rPr>
          <w:rFonts w:ascii="Tahoma" w:hAnsi="Tahoma" w:cs="Tahoma"/>
          <w:snapToGrid w:val="0"/>
          <w:sz w:val="16"/>
          <w:szCs w:val="16"/>
        </w:rPr>
        <w:t xml:space="preserve"> dentro de las fechas estipuladas en la misma. La factura original presta mérito ejecutivo y se entenderá irrevocablemente aceptada dentro de los quince (15) días hábiles siguientes a su recepción.</w:t>
      </w:r>
    </w:p>
    <w:p w14:paraId="0408AD1B"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 2. LAS PARTES</w:t>
      </w:r>
      <w:r>
        <w:rPr>
          <w:rFonts w:ascii="Tahoma" w:hAnsi="Tahoma" w:cs="Tahoma"/>
          <w:snapToGrid w:val="0"/>
          <w:sz w:val="16"/>
          <w:szCs w:val="16"/>
        </w:rPr>
        <w:t xml:space="preserve"> aceptan y autorizan que, en el desarrollo del presente contrato, las facturas que se generen con ocasión al mismo se realizarán a través de factura electrónica, de conformidad con el Decreto Único Reglamentario 1625 de 2016 y demás normas que le adicionen, modifiquen o sustituyan, al correo electrónico informado en el contrato suscrito entre </w:t>
      </w:r>
      <w:r>
        <w:rPr>
          <w:rFonts w:ascii="Tahoma" w:hAnsi="Tahoma" w:cs="Tahoma"/>
          <w:b/>
          <w:bCs/>
          <w:snapToGrid w:val="0"/>
          <w:sz w:val="16"/>
          <w:szCs w:val="16"/>
        </w:rPr>
        <w:t>LAS PARTES</w:t>
      </w:r>
      <w:r>
        <w:rPr>
          <w:rFonts w:ascii="Tahoma" w:hAnsi="Tahoma" w:cs="Tahoma"/>
          <w:snapToGrid w:val="0"/>
          <w:sz w:val="16"/>
          <w:szCs w:val="16"/>
        </w:rPr>
        <w:t xml:space="preserve"> o al correo electrónico registrado por la empresa ante la DIAN en el proceso de habilitación como facturador electrónico. </w:t>
      </w:r>
    </w:p>
    <w:p w14:paraId="430DCD86" w14:textId="266A7D3C" w:rsidR="003440C9" w:rsidRPr="00BE7246" w:rsidRDefault="003440C9" w:rsidP="003440C9">
      <w:pPr>
        <w:jc w:val="both"/>
        <w:rPr>
          <w:rFonts w:ascii="Tahoma" w:hAnsi="Tahoma" w:cs="Tahoma"/>
          <w:snapToGrid w:val="0"/>
          <w:sz w:val="16"/>
          <w:szCs w:val="16"/>
        </w:rPr>
      </w:pPr>
      <w:r>
        <w:rPr>
          <w:rFonts w:ascii="Tahoma" w:hAnsi="Tahoma" w:cs="Tahoma"/>
          <w:b/>
          <w:bCs/>
          <w:snapToGrid w:val="0"/>
          <w:sz w:val="16"/>
          <w:szCs w:val="16"/>
        </w:rPr>
        <w:t>DÉCIMA OCTAVA: VIGENCIA DE LA CONEXIÓN</w:t>
      </w:r>
      <w:r>
        <w:rPr>
          <w:rFonts w:ascii="Tahoma" w:hAnsi="Tahoma" w:cs="Tahoma"/>
          <w:snapToGrid w:val="0"/>
          <w:sz w:val="16"/>
          <w:szCs w:val="16"/>
        </w:rPr>
        <w:t xml:space="preserve">. La conexión del </w:t>
      </w:r>
      <w:r>
        <w:rPr>
          <w:rFonts w:ascii="Tahoma" w:hAnsi="Tahoma" w:cs="Tahoma"/>
          <w:b/>
          <w:bCs/>
          <w:snapToGrid w:val="0"/>
          <w:sz w:val="16"/>
          <w:szCs w:val="16"/>
        </w:rPr>
        <w:t>AUTOGENERADOR A PEQUEÑA ESCALA</w:t>
      </w:r>
      <w:r>
        <w:rPr>
          <w:rFonts w:ascii="Tahoma" w:hAnsi="Tahoma" w:cs="Tahoma"/>
          <w:snapToGrid w:val="0"/>
          <w:sz w:val="16"/>
          <w:szCs w:val="16"/>
        </w:rPr>
        <w:t xml:space="preserve"> al Sistema de Distribución Local tendrá vigencia indefinida, contada a partir de la fecha de puesta en operación </w:t>
        <w:lastRenderedPageBreak/>
        <w:t xml:space="preserve">comercial de la planta, siempre que se mantengan las condiciones técnicas aprobadas por el </w:t>
      </w:r>
      <w:r>
        <w:rPr>
          <w:rFonts w:ascii="Tahoma" w:hAnsi="Tahoma" w:cs="Tahoma"/>
          <w:b/>
          <w:bCs/>
          <w:snapToGrid w:val="0"/>
          <w:sz w:val="16"/>
          <w:szCs w:val="16"/>
        </w:rPr>
        <w:t>OR</w:t>
      </w:r>
      <w:r>
        <w:rPr>
          <w:rFonts w:ascii="Tahoma" w:hAnsi="Tahoma" w:cs="Tahoma"/>
          <w:snapToGrid w:val="0"/>
          <w:sz w:val="16"/>
          <w:szCs w:val="16"/>
        </w:rPr>
        <w:t>, la capacidad instalada autorizada y el cumplimiento de la normatividad vigente aplicable.</w:t>
      </w:r>
    </w:p>
    <w:p w14:paraId="03925D08" w14:textId="77777777" w:rsidR="003440C9" w:rsidRPr="00BE7246" w:rsidRDefault="003440C9" w:rsidP="003440C9">
      <w:pPr>
        <w:jc w:val="both"/>
        <w:rPr>
          <w:rFonts w:ascii="Tahoma" w:hAnsi="Tahoma" w:cs="Tahoma"/>
          <w:snapToGrid w:val="0"/>
          <w:sz w:val="16"/>
          <w:szCs w:val="16"/>
        </w:rPr>
      </w:pPr>
      <w:r>
        <w:rPr>
          <w:rFonts w:ascii="Tahoma" w:hAnsi="Tahoma" w:cs="Tahoma"/>
          <w:snapToGrid w:val="0"/>
          <w:sz w:val="16"/>
          <w:szCs w:val="16"/>
        </w:rPr>
        <w:t xml:space="preserve">La vigencia de la conexión estará sujeta al cumplimiento permanente de las obligaciones técnicas, operativas y regulatorias por parte del </w:t>
      </w:r>
      <w:r>
        <w:rPr>
          <w:rFonts w:ascii="Tahoma" w:hAnsi="Tahoma" w:cs="Tahoma"/>
          <w:b/>
          <w:bCs/>
          <w:snapToGrid w:val="0"/>
          <w:sz w:val="16"/>
          <w:szCs w:val="16"/>
        </w:rPr>
        <w:t>AUTOGENERADOR A PEQUEÑA ESCALA</w:t>
      </w:r>
      <w:r>
        <w:rPr>
          <w:rFonts w:ascii="Tahoma" w:hAnsi="Tahoma" w:cs="Tahoma"/>
          <w:snapToGrid w:val="0"/>
          <w:sz w:val="16"/>
          <w:szCs w:val="16"/>
        </w:rPr>
        <w:t>. El incumplimiento de dichas condiciones podrá dar lugar a la suspensión o terminación de la conexión, conforme a lo previsto en la regulación vigente y en el presente contrato.</w:t>
      </w:r>
    </w:p>
    <w:p w14:paraId="4FFD53A9" w14:textId="3A9BA21F" w:rsidR="0056146E" w:rsidRPr="00BE7246" w:rsidRDefault="00BB6D34" w:rsidP="0056146E">
      <w:pPr>
        <w:jc w:val="both"/>
        <w:rPr>
          <w:rFonts w:ascii="Tahoma" w:hAnsi="Tahoma" w:cs="Tahoma"/>
          <w:snapToGrid w:val="0"/>
          <w:sz w:val="16"/>
          <w:szCs w:val="16"/>
        </w:rPr>
      </w:pPr>
      <w:r>
        <w:rPr>
          <w:rFonts w:ascii="Tahoma" w:hAnsi="Tahoma" w:cs="Tahoma"/>
          <w:b/>
          <w:bCs/>
          <w:snapToGrid w:val="0"/>
          <w:sz w:val="16"/>
          <w:szCs w:val="16"/>
        </w:rPr>
        <w:t>DÉCIMA NOVENA: INTERESES DE MORA.</w:t>
      </w:r>
      <w:r>
        <w:rPr>
          <w:rFonts w:ascii="Tahoma" w:hAnsi="Tahoma" w:cs="Tahoma"/>
          <w:snapToGrid w:val="0"/>
          <w:sz w:val="16"/>
          <w:szCs w:val="16"/>
        </w:rPr>
        <w:t xml:space="preserve"> En caso de mora por parte de </w:t>
      </w:r>
      <w:r>
        <w:rPr>
          <w:rFonts w:ascii="Tahoma" w:hAnsi="Tahoma" w:cs="Tahoma"/>
          <w:b/>
          <w:bCs/>
          <w:snapToGrid w:val="0"/>
          <w:sz w:val="16"/>
          <w:szCs w:val="16"/>
        </w:rPr>
        <w:t>EL AUTOGENERADOR A PEQUEÑA ESCALA</w:t>
      </w:r>
      <w:r>
        <w:rPr>
          <w:rFonts w:ascii="Tahoma" w:hAnsi="Tahoma" w:cs="Tahoma"/>
          <w:snapToGrid w:val="0"/>
          <w:sz w:val="16"/>
          <w:szCs w:val="16"/>
        </w:rPr>
        <w:t xml:space="preserve"> en el pago de los valores facturados, </w:t>
      </w:r>
      <w:r>
        <w:rPr>
          <w:rFonts w:ascii="Tahoma" w:hAnsi="Tahoma" w:cs="Tahoma"/>
          <w:b/>
          <w:bCs/>
          <w:snapToGrid w:val="0"/>
          <w:sz w:val="16"/>
          <w:szCs w:val="16"/>
        </w:rPr>
        <w:t>EL OR</w:t>
      </w:r>
      <w:r>
        <w:rPr>
          <w:rFonts w:ascii="Tahoma" w:hAnsi="Tahoma" w:cs="Tahoma"/>
          <w:snapToGrid w:val="0"/>
          <w:sz w:val="16"/>
          <w:szCs w:val="16"/>
        </w:rPr>
        <w:t>, cobrará un interés por mora por un valor equivalente al máximo interés moratorio permitido por la ley, sin que se supere la tasa de usura, de conformidad con el artículo 884 del Código de Comercio. Para la constitución en mora no se requiere aviso por parte de EL OR, ni pronunciamiento judicial.</w:t>
      </w:r>
    </w:p>
    <w:p w14:paraId="65E03BAC" w14:textId="7FA74C96"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w:t>
      </w:r>
      <w:r>
        <w:rPr>
          <w:rFonts w:ascii="Tahoma" w:hAnsi="Tahoma" w:cs="Tahoma"/>
          <w:snapToGrid w:val="0"/>
          <w:sz w:val="16"/>
          <w:szCs w:val="16"/>
        </w:rPr>
        <w:t xml:space="preserve"> En el evento en que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A PEQUEÑA ESCALA</w:t>
      </w:r>
      <w:r>
        <w:rPr>
          <w:rFonts w:ascii="Tahoma" w:hAnsi="Tahoma" w:cs="Tahoma"/>
          <w:snapToGrid w:val="0"/>
          <w:sz w:val="16"/>
          <w:szCs w:val="16"/>
        </w:rPr>
        <w:t xml:space="preserve"> esté en mora en el cumplimiento de por lo menos dos (2) facturas mensuales del cargo de conexión, </w:t>
      </w:r>
      <w:r>
        <w:rPr>
          <w:rFonts w:ascii="Tahoma" w:hAnsi="Tahoma" w:cs="Tahoma"/>
          <w:b/>
          <w:bCs/>
          <w:snapToGrid w:val="0"/>
          <w:sz w:val="16"/>
          <w:szCs w:val="16"/>
        </w:rPr>
        <w:t>EL OR</w:t>
      </w:r>
      <w:r>
        <w:rPr>
          <w:rFonts w:ascii="Tahoma" w:hAnsi="Tahoma" w:cs="Tahoma"/>
          <w:snapToGrid w:val="0"/>
          <w:sz w:val="16"/>
          <w:szCs w:val="16"/>
        </w:rPr>
        <w:t xml:space="preserve"> podrá suspender la prestación del servicio de conexión.</w:t>
      </w:r>
    </w:p>
    <w:p w14:paraId="42C66615" w14:textId="2978A0A0"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VIGÉSIMA: REAJUSTE Y ACTUALIZACIÓN DE LOS CARGOS DE CONEXIÓN.</w:t>
      </w:r>
      <w:r>
        <w:rPr>
          <w:rFonts w:ascii="Tahoma" w:hAnsi="Tahoma" w:cs="Tahoma"/>
          <w:snapToGrid w:val="0"/>
          <w:sz w:val="16"/>
          <w:szCs w:val="16"/>
        </w:rPr>
        <w:t xml:space="preserve"> Habrá lugar al reajuste o actualización de los cargos de conexión si </w:t>
      </w:r>
      <w:r>
        <w:rPr>
          <w:rFonts w:ascii="Tahoma" w:hAnsi="Tahoma" w:cs="Tahoma"/>
          <w:b/>
          <w:bCs/>
          <w:snapToGrid w:val="0"/>
          <w:sz w:val="16"/>
          <w:szCs w:val="16"/>
        </w:rPr>
        <w:t>EL AUTOGENERADOR A PEQUEÑA ESCALA</w:t>
      </w:r>
      <w:r>
        <w:rPr>
          <w:rFonts w:ascii="Tahoma" w:hAnsi="Tahoma" w:cs="Tahoma"/>
          <w:snapToGrid w:val="0"/>
          <w:sz w:val="16"/>
          <w:szCs w:val="16"/>
        </w:rPr>
        <w:t xml:space="preserve"> solicita una variación en la conexión, y dicha variación requiere activos que deban ser remunerados por </w:t>
      </w:r>
      <w:r>
        <w:rPr>
          <w:rFonts w:ascii="Tahoma" w:hAnsi="Tahoma" w:cs="Tahoma"/>
          <w:b/>
          <w:bCs/>
          <w:snapToGrid w:val="0"/>
          <w:sz w:val="16"/>
          <w:szCs w:val="16"/>
        </w:rPr>
        <w:t>EL AUTOGENERADOR</w:t>
      </w:r>
      <w:r>
        <w:rPr>
          <w:rFonts w:ascii="Tahoma" w:hAnsi="Tahoma" w:cs="Tahoma"/>
          <w:snapToGrid w:val="0"/>
          <w:sz w:val="16"/>
          <w:szCs w:val="16"/>
        </w:rPr>
        <w:t xml:space="preserve"> </w:t>
      </w:r>
      <w:r>
        <w:rPr>
          <w:rFonts w:ascii="Tahoma" w:hAnsi="Tahoma" w:cs="Tahoma"/>
          <w:b/>
          <w:bCs/>
          <w:snapToGrid w:val="0"/>
          <w:sz w:val="16"/>
          <w:szCs w:val="16"/>
        </w:rPr>
        <w:t>A PEQUEÑA ESCALA</w:t>
      </w:r>
      <w:r>
        <w:rPr>
          <w:rFonts w:ascii="Tahoma" w:hAnsi="Tahoma" w:cs="Tahoma"/>
          <w:snapToGrid w:val="0"/>
          <w:sz w:val="16"/>
          <w:szCs w:val="16"/>
        </w:rPr>
        <w:t xml:space="preserve"> de acuerdo con la   regulación vigente.</w:t>
      </w:r>
    </w:p>
    <w:p w14:paraId="1FAFE9E4" w14:textId="0E48CA35" w:rsidR="00BB6D34" w:rsidRPr="00BE7246" w:rsidRDefault="0056146E" w:rsidP="00BB6D34">
      <w:pPr>
        <w:jc w:val="both"/>
        <w:rPr>
          <w:rFonts w:ascii="Tahoma" w:hAnsi="Tahoma" w:cs="Tahoma"/>
          <w:snapToGrid w:val="0"/>
          <w:sz w:val="16"/>
          <w:szCs w:val="16"/>
        </w:rPr>
      </w:pPr>
      <w:r>
        <w:rPr>
          <w:rFonts w:ascii="Tahoma" w:hAnsi="Tahoma" w:cs="Tahoma"/>
          <w:b/>
          <w:bCs/>
          <w:snapToGrid w:val="0"/>
          <w:sz w:val="16"/>
          <w:szCs w:val="16"/>
        </w:rPr>
        <w:t>VIGÉSIMA PRIMERA: DURACIÓN DEL CONTRATO, INICIACIÓN Y RENOVACIÓN.</w:t>
      </w:r>
      <w:r>
        <w:rPr>
          <w:rFonts w:ascii="Tahoma" w:hAnsi="Tahoma" w:cs="Tahoma"/>
          <w:snapToGrid w:val="0"/>
          <w:sz w:val="16"/>
          <w:szCs w:val="16"/>
        </w:rPr>
        <w:t xml:space="preserve"> El presente contrato entrará en vigor a partir de la fecha de su perfeccionamiento y tendrá duración indefinida, en concordancia con el carácter permanente de la conexión del </w:t>
      </w:r>
      <w:r>
        <w:rPr>
          <w:rFonts w:ascii="Tahoma" w:hAnsi="Tahoma" w:cs="Tahoma"/>
          <w:b/>
          <w:bCs/>
          <w:snapToGrid w:val="0"/>
          <w:sz w:val="16"/>
          <w:szCs w:val="16"/>
        </w:rPr>
        <w:t>AUTOGENERADOR A PEQUEÑA ESCALA</w:t>
      </w:r>
      <w:r>
        <w:rPr>
          <w:rFonts w:ascii="Tahoma" w:hAnsi="Tahoma" w:cs="Tahoma"/>
          <w:snapToGrid w:val="0"/>
          <w:sz w:val="16"/>
          <w:szCs w:val="16"/>
        </w:rPr>
        <w:t xml:space="preserve"> al Sistema de Distribución Local, siempre que se mantengan las condiciones técnicas aprobadas, la capacidad instalada autorizada y el cumplimiento de la normatividad vigente.</w:t>
      </w:r>
    </w:p>
    <w:p w14:paraId="3AAC9177" w14:textId="77777777" w:rsidR="00BB6D34" w:rsidRPr="00BE7246" w:rsidRDefault="00BB6D34" w:rsidP="00BB6D34">
      <w:pPr>
        <w:jc w:val="both"/>
        <w:rPr>
          <w:rFonts w:ascii="Tahoma" w:hAnsi="Tahoma" w:cs="Tahoma"/>
          <w:snapToGrid w:val="0"/>
          <w:sz w:val="16"/>
          <w:szCs w:val="16"/>
        </w:rPr>
      </w:pPr>
      <w:r>
        <w:rPr>
          <w:rFonts w:ascii="Tahoma" w:hAnsi="Tahoma" w:cs="Tahoma"/>
          <w:snapToGrid w:val="0"/>
          <w:sz w:val="16"/>
          <w:szCs w:val="16"/>
        </w:rPr>
        <w:t>No obstante, cualquiera de LAS PARTES podrá darlo por terminado mediante comunicación escrita dirigida a la otra con una antelación mínima de un (1) mes, sin perjuicio del cumplimiento de las obligaciones pendientes y de las disposiciones regulatorias aplicables.</w:t>
      </w:r>
    </w:p>
    <w:p w14:paraId="4F611756" w14:textId="7806D044" w:rsidR="0056146E" w:rsidRPr="00BE7246" w:rsidRDefault="00BB6D34" w:rsidP="0056146E">
      <w:pPr>
        <w:jc w:val="both"/>
        <w:rPr>
          <w:rFonts w:ascii="Tahoma" w:hAnsi="Tahoma" w:cs="Tahoma"/>
          <w:snapToGrid w:val="0"/>
          <w:sz w:val="16"/>
          <w:szCs w:val="16"/>
        </w:rPr>
      </w:pPr>
      <w:r>
        <w:rPr>
          <w:rFonts w:ascii="Tahoma" w:hAnsi="Tahoma" w:cs="Tahoma"/>
          <w:snapToGrid w:val="0"/>
          <w:sz w:val="16"/>
          <w:szCs w:val="16"/>
        </w:rPr>
        <w:t>El contrato también podrá terminarse por incumplimiento de las obligaciones técnicas, operativas o regulatorias aquí previstas, conforme a lo establecido en la normatividad vigente.</w:t>
      </w:r>
    </w:p>
    <w:p w14:paraId="70A4E42D" w14:textId="152B3A25"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VIGÉSIMA SEGUNDA: TERMINACIÓN ANTICIPADA DEL CONTRATO.</w:t>
      </w:r>
      <w:r>
        <w:rPr>
          <w:rFonts w:ascii="Tahoma" w:hAnsi="Tahoma" w:cs="Tahoma"/>
          <w:snapToGrid w:val="0"/>
          <w:sz w:val="16"/>
          <w:szCs w:val="16"/>
        </w:rPr>
        <w:t xml:space="preserve"> El presente contrato se terminará automáticamente cuando se libere la capacidad de transporte asignada de acuerdo con lo previsto en la Resolución CREG 174 de 2021. Además, podrá darse por terminado anticipadamente si llegara a presentarse alguno de los siguientes eventos: A) Por mutuo acuerdo entre </w:t>
      </w:r>
      <w:r>
        <w:rPr>
          <w:rFonts w:ascii="Tahoma" w:hAnsi="Tahoma" w:cs="Tahoma"/>
          <w:b/>
          <w:bCs/>
          <w:snapToGrid w:val="0"/>
          <w:sz w:val="16"/>
          <w:szCs w:val="16"/>
        </w:rPr>
        <w:t>LAS PARTES</w:t>
      </w:r>
      <w:r>
        <w:rPr>
          <w:rFonts w:ascii="Tahoma" w:hAnsi="Tahoma" w:cs="Tahoma"/>
          <w:snapToGrid w:val="0"/>
          <w:sz w:val="16"/>
          <w:szCs w:val="16"/>
        </w:rPr>
        <w:t xml:space="preserve">. B) Si por la normatividad vigente, se requiere la terminación dentro del plazo de ejecución del contrato. C) Si </w:t>
      </w:r>
      <w:r>
        <w:rPr>
          <w:rFonts w:ascii="Tahoma" w:hAnsi="Tahoma" w:cs="Tahoma"/>
          <w:b/>
          <w:bCs/>
          <w:snapToGrid w:val="0"/>
          <w:sz w:val="16"/>
          <w:szCs w:val="16"/>
        </w:rPr>
        <w:t>EL</w:t>
      </w:r>
      <w:r>
        <w:rPr>
          <w:rFonts w:ascii="Tahoma" w:hAnsi="Tahoma" w:cs="Tahoma"/>
          <w:snapToGrid w:val="0"/>
          <w:sz w:val="16"/>
          <w:szCs w:val="16"/>
        </w:rPr>
        <w:t xml:space="preserve"> </w:t>
      </w:r>
      <w:r>
        <w:rPr>
          <w:rFonts w:ascii="Tahoma" w:hAnsi="Tahoma" w:cs="Tahoma"/>
          <w:b/>
          <w:bCs/>
          <w:snapToGrid w:val="0"/>
          <w:sz w:val="16"/>
          <w:szCs w:val="16"/>
        </w:rPr>
        <w:t>AUTOGENERADOR A PEQUEÑA ESCALA</w:t>
      </w:r>
      <w:r>
        <w:rPr>
          <w:rFonts w:ascii="Tahoma" w:hAnsi="Tahoma" w:cs="Tahoma"/>
          <w:snapToGrid w:val="0"/>
          <w:sz w:val="16"/>
          <w:szCs w:val="16"/>
        </w:rPr>
        <w:t xml:space="preserve">, incurre en incumplimiento grave o reiterado de las obligaciones estipuladas en este contrato. D) Si </w:t>
      </w:r>
      <w:r>
        <w:rPr>
          <w:rFonts w:ascii="Tahoma" w:hAnsi="Tahoma" w:cs="Tahoma"/>
          <w:b/>
          <w:bCs/>
          <w:snapToGrid w:val="0"/>
          <w:sz w:val="16"/>
          <w:szCs w:val="16"/>
        </w:rPr>
        <w:t>EL AUTOGENERADOR A PEQUEÑA ESCALA</w:t>
      </w:r>
      <w:r>
        <w:rPr>
          <w:rFonts w:ascii="Tahoma" w:hAnsi="Tahoma" w:cs="Tahoma"/>
          <w:snapToGrid w:val="0"/>
          <w:sz w:val="16"/>
          <w:szCs w:val="16"/>
        </w:rPr>
        <w:t xml:space="preserve">, incurre en mora en el pago de por lo menos tres (03) facturas mensuales del cargo de conexión E) Por decisión unilateral de </w:t>
      </w:r>
      <w:r>
        <w:rPr>
          <w:rFonts w:ascii="Tahoma" w:hAnsi="Tahoma" w:cs="Tahoma"/>
          <w:b/>
          <w:bCs/>
          <w:snapToGrid w:val="0"/>
          <w:sz w:val="16"/>
          <w:szCs w:val="16"/>
        </w:rPr>
        <w:t>EL AUTOGENERADOR A PEQUEÑA ESCALA</w:t>
      </w:r>
      <w:r>
        <w:rPr>
          <w:rFonts w:ascii="Tahoma" w:hAnsi="Tahoma" w:cs="Tahoma"/>
          <w:snapToGrid w:val="0"/>
          <w:sz w:val="16"/>
          <w:szCs w:val="16"/>
        </w:rPr>
        <w:t xml:space="preserve">. F) Por la ocurrencia de fuerza mayor o caso fortuito conforme a las normas civiles y comerciales y a la jurisprudencia, G) Por el uso no autorizado que realice </w:t>
      </w:r>
      <w:r>
        <w:rPr>
          <w:rFonts w:ascii="Tahoma" w:hAnsi="Tahoma" w:cs="Tahoma"/>
          <w:b/>
          <w:bCs/>
          <w:snapToGrid w:val="0"/>
          <w:sz w:val="16"/>
          <w:szCs w:val="16"/>
        </w:rPr>
        <w:t>EL AUTOGENERADOR A PEQUEÑA ESCALA</w:t>
      </w:r>
      <w:r>
        <w:rPr>
          <w:rFonts w:ascii="Tahoma" w:hAnsi="Tahoma" w:cs="Tahoma"/>
          <w:snapToGrid w:val="0"/>
          <w:sz w:val="16"/>
          <w:szCs w:val="16"/>
        </w:rPr>
        <w:t xml:space="preserve"> del área del terreno en la subestación y que fue contratada para el Proyecto, de ser necesaria la conexión a subestación, o de otra área en la subestación, y que no haya sido establecido contractualmente o autorizado previamente por el </w:t>
      </w:r>
      <w:r>
        <w:rPr>
          <w:rFonts w:ascii="Tahoma" w:hAnsi="Tahoma" w:cs="Tahoma"/>
          <w:b/>
          <w:bCs/>
          <w:snapToGrid w:val="0"/>
          <w:sz w:val="16"/>
          <w:szCs w:val="16"/>
        </w:rPr>
        <w:t>OR</w:t>
      </w:r>
      <w:r>
        <w:rPr>
          <w:rFonts w:ascii="Tahoma" w:hAnsi="Tahoma" w:cs="Tahoma"/>
          <w:snapToGrid w:val="0"/>
          <w:sz w:val="16"/>
          <w:szCs w:val="16"/>
        </w:rPr>
        <w:t xml:space="preserve">, si llegara a suceder. </w:t>
      </w:r>
    </w:p>
    <w:p w14:paraId="37C4874A" w14:textId="77777777" w:rsidR="00216045" w:rsidRPr="00BE7246" w:rsidRDefault="0056146E" w:rsidP="00216045">
      <w:pPr>
        <w:jc w:val="both"/>
        <w:rPr>
          <w:rFonts w:ascii="Tahoma" w:hAnsi="Tahoma" w:cs="Tahoma"/>
          <w:snapToGrid w:val="0"/>
          <w:sz w:val="16"/>
          <w:szCs w:val="16"/>
        </w:rPr>
      </w:pPr>
      <w:r>
        <w:rPr>
          <w:rFonts w:ascii="Tahoma" w:hAnsi="Tahoma" w:cs="Tahoma"/>
          <w:b/>
          <w:bCs/>
          <w:snapToGrid w:val="0"/>
          <w:sz w:val="16"/>
          <w:szCs w:val="16"/>
        </w:rPr>
        <w:t>VIGÉSIMA TERCERA: VALOR DEL CONTRATO</w:t>
      </w:r>
      <w:r>
        <w:rPr>
          <w:rFonts w:ascii="Tahoma" w:hAnsi="Tahoma" w:cs="Tahoma"/>
          <w:snapToGrid w:val="0"/>
          <w:sz w:val="16"/>
          <w:szCs w:val="16"/>
        </w:rPr>
        <w:t xml:space="preserve">. Para efectos fiscales y contractuales, el valor del presente contrato es indeterminado pero determinable, y corresponderá a la suma de los valores que se liquiden y facturen </w:t>
        <w:lastRenderedPageBreak/>
        <w:t>periódicamente por concepto de los cargos de conexión y demás servicios asociados a la conexión del AUTOGENERADOR A PEQUEÑA ESCALA al Sistema de Distribución Local, conforme a las tarifas y cargos vigentes aplicables de acuerdo con la regulación expedida por la Comisión de Regulación de Energía y Gas – CREG y demás normas que la modifiquen, adicionen o sustituyan.</w:t>
      </w:r>
    </w:p>
    <w:p w14:paraId="0986E971" w14:textId="77777777" w:rsidR="00216045" w:rsidRPr="00216045" w:rsidRDefault="00216045" w:rsidP="00216045">
      <w:pPr>
        <w:jc w:val="both"/>
        <w:rPr>
          <w:rFonts w:ascii="Tahoma" w:hAnsi="Tahoma" w:cs="Tahoma"/>
          <w:snapToGrid w:val="0"/>
          <w:sz w:val="16"/>
          <w:szCs w:val="16"/>
        </w:rPr>
      </w:pPr>
      <w:r>
        <w:rPr>
          <w:rFonts w:ascii="Tahoma" w:hAnsi="Tahoma" w:cs="Tahoma"/>
          <w:snapToGrid w:val="0"/>
          <w:sz w:val="16"/>
          <w:szCs w:val="16"/>
        </w:rPr>
        <w:t>El valor facturado incluirá los componentes tarifarios que resulten aplicables conforme al régimen regulatorio vigente, así como los impuestos, contribuciones y demás cargos legalmente establecidos.</w:t>
      </w:r>
    </w:p>
    <w:p w14:paraId="0B1D9BCC" w14:textId="5D848BC1"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VIGÉSIMA CUARTA: RÉGIMEN JURÍDICO, DOCUMENTOS DEL CONTRATO Y AJUSTE REGULATORIO.</w:t>
      </w:r>
      <w:r>
        <w:rPr>
          <w:rFonts w:ascii="Tahoma" w:hAnsi="Tahoma" w:cs="Tahoma"/>
          <w:snapToGrid w:val="0"/>
          <w:sz w:val="16"/>
          <w:szCs w:val="16"/>
        </w:rPr>
        <w:t xml:space="preserve"> El presente contrato y los derechos y obligaciones que del mismo se derivan, se rigen e interpretan por las Leyes 142 y 143 de 1994; las Resoluciones expedidas por la CREG o la autoridad competente; las Normas Técnicas y de Operación de EL OR; el Código de Comercio y las demás normas legales aplicables.</w:t>
      </w:r>
    </w:p>
    <w:p w14:paraId="1F7C7F0A"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w:t>
      </w:r>
      <w:r>
        <w:rPr>
          <w:rFonts w:ascii="Tahoma" w:hAnsi="Tahoma" w:cs="Tahoma"/>
          <w:snapToGrid w:val="0"/>
          <w:sz w:val="16"/>
          <w:szCs w:val="16"/>
        </w:rPr>
        <w:t xml:space="preserve"> Si con posterioridad a la fecha de celebración y perfeccionamiento del presente contrato se expiden, promulgan o en cualquier forma se producen cambios o ajustes en las leyes, decretos, acuerdos, resoluciones o instrucciones que sean imperativas y/o de orden público, que modifiquen los términos del contrato y los derechos que ahora se adquieren y contraen, </w:t>
      </w:r>
      <w:r>
        <w:rPr>
          <w:rFonts w:ascii="Tahoma" w:hAnsi="Tahoma" w:cs="Tahoma"/>
          <w:b/>
          <w:bCs/>
          <w:snapToGrid w:val="0"/>
          <w:sz w:val="16"/>
          <w:szCs w:val="16"/>
        </w:rPr>
        <w:t>LAS PARTES</w:t>
      </w:r>
      <w:r>
        <w:rPr>
          <w:rFonts w:ascii="Tahoma" w:hAnsi="Tahoma" w:cs="Tahoma"/>
          <w:snapToGrid w:val="0"/>
          <w:sz w:val="16"/>
          <w:szCs w:val="16"/>
        </w:rPr>
        <w:t xml:space="preserve"> expresamente aceptan que estas modificaciones se entenderán incorporadas en el contrato sin que se requiera modificación del mismo para su aplicación.</w:t>
      </w:r>
    </w:p>
    <w:p w14:paraId="6C8B9BE9" w14:textId="1C63683E" w:rsidR="0046139B"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VIGÉSIMA QUINTA: CESIÓN DEL CONTRATO.</w:t>
      </w:r>
      <w:r>
        <w:rPr>
          <w:rFonts w:ascii="Tahoma" w:hAnsi="Tahoma" w:cs="Tahoma"/>
          <w:snapToGrid w:val="0"/>
          <w:sz w:val="16"/>
          <w:szCs w:val="16"/>
        </w:rPr>
        <w:t xml:space="preserve"> El presente Contrato podrá ser cedido por cualquiera de las partes, previa notificación de la otra parte. En caso de cesión, a cualquier título, el Cesionario se obligará a cumplir con todas las obligaciones estipuladas en el presente Contrato, sin que por este hecho se entienda que existe modificación alguna en los términos de los mismos. Esto último debe quedar estipulado expresamente en el documento que recoja la cesión. Lo mismo aplicará para un adjudicatario en un proceso de liquidación o subcontratista. </w:t>
      </w:r>
    </w:p>
    <w:p w14:paraId="70454B36" w14:textId="6A6CFD52"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w:t>
      </w:r>
      <w:r>
        <w:rPr>
          <w:rFonts w:ascii="Tahoma" w:hAnsi="Tahoma" w:cs="Tahoma"/>
          <w:snapToGrid w:val="0"/>
          <w:sz w:val="16"/>
          <w:szCs w:val="16"/>
        </w:rPr>
        <w:t>: En el evento de presentarse fusión, escisión o transformación de cualquiera de las PARTES, las mismas aceptan anticipadamente que ceden todos sus derechos y obligaciones derivados del presente contrato, a la persona que lo sustituya, siempre y cuando el cesionario sea de las mismas calidades de las poseídas por la parte cedente.</w:t>
      </w:r>
    </w:p>
    <w:p w14:paraId="525D9DA1" w14:textId="62ECBCC2"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VIGÉSIMA SEXTA: SOLUCIÓN DE CONTROVERSIAS.</w:t>
      </w:r>
      <w:r>
        <w:rPr>
          <w:rFonts w:ascii="Tahoma" w:hAnsi="Tahoma" w:cs="Tahoma"/>
          <w:snapToGrid w:val="0"/>
          <w:sz w:val="16"/>
          <w:szCs w:val="16"/>
        </w:rPr>
        <w:t xml:space="preserve"> Toda controversia o diferencia que surja entre </w:t>
      </w:r>
      <w:r>
        <w:rPr>
          <w:rFonts w:ascii="Tahoma" w:hAnsi="Tahoma" w:cs="Tahoma"/>
          <w:b/>
          <w:bCs/>
          <w:snapToGrid w:val="0"/>
          <w:sz w:val="16"/>
          <w:szCs w:val="16"/>
        </w:rPr>
        <w:t>LAS PARTES</w:t>
      </w:r>
      <w:r>
        <w:rPr>
          <w:rFonts w:ascii="Tahoma" w:hAnsi="Tahoma" w:cs="Tahoma"/>
          <w:snapToGrid w:val="0"/>
          <w:sz w:val="16"/>
          <w:szCs w:val="16"/>
        </w:rPr>
        <w:t xml:space="preserve">, con ocasión o en desarrollo del presente contrato o al momento de su liquidación, se resolverá así: a) Por acuerdo directo entre </w:t>
      </w:r>
      <w:r>
        <w:rPr>
          <w:rFonts w:ascii="Tahoma" w:hAnsi="Tahoma" w:cs="Tahoma"/>
          <w:b/>
          <w:bCs/>
          <w:snapToGrid w:val="0"/>
          <w:sz w:val="16"/>
          <w:szCs w:val="16"/>
        </w:rPr>
        <w:t>LAS PARTES</w:t>
      </w:r>
      <w:r>
        <w:rPr>
          <w:rFonts w:ascii="Tahoma" w:hAnsi="Tahoma" w:cs="Tahoma"/>
          <w:snapToGrid w:val="0"/>
          <w:sz w:val="16"/>
          <w:szCs w:val="16"/>
        </w:rPr>
        <w:t xml:space="preserve">, el cual constara en acta suscrita para tales efectos. b). En caso de que </w:t>
      </w:r>
      <w:r>
        <w:rPr>
          <w:rFonts w:ascii="Tahoma" w:hAnsi="Tahoma" w:cs="Tahoma"/>
          <w:b/>
          <w:bCs/>
          <w:snapToGrid w:val="0"/>
          <w:sz w:val="16"/>
          <w:szCs w:val="16"/>
        </w:rPr>
        <w:t>LAS PARTES</w:t>
      </w:r>
      <w:r>
        <w:rPr>
          <w:rFonts w:ascii="Tahoma" w:hAnsi="Tahoma" w:cs="Tahoma"/>
          <w:snapToGrid w:val="0"/>
          <w:sz w:val="16"/>
          <w:szCs w:val="16"/>
        </w:rPr>
        <w:t xml:space="preserve"> no puedan lograr un acuerdo directo, dentro de los treinta (30) días hábiles siguientes a la comunicación que una de ellas haga a la otra sobre la existencia del conflicto, éstas, conjunta o individualmente someterán la controversia a conocimiento de la CREG, de conformidad con lo establecido en las Resoluciones CREG 066 y 067 de 1998 o las que la modifiquen o adicionen, dependiendo de la naturaleza del conflicto. c) De declararse incompetente la CREG para conocer de la controversia, </w:t>
      </w:r>
      <w:r>
        <w:rPr>
          <w:rFonts w:ascii="Tahoma" w:hAnsi="Tahoma" w:cs="Tahoma"/>
          <w:b/>
          <w:bCs/>
          <w:snapToGrid w:val="0"/>
          <w:sz w:val="16"/>
          <w:szCs w:val="16"/>
        </w:rPr>
        <w:t>LAS PARTES</w:t>
      </w:r>
      <w:r>
        <w:rPr>
          <w:rFonts w:ascii="Tahoma" w:hAnsi="Tahoma" w:cs="Tahoma"/>
          <w:snapToGrid w:val="0"/>
          <w:sz w:val="16"/>
          <w:szCs w:val="16"/>
        </w:rPr>
        <w:t xml:space="preserve"> acudirán al juez competente.</w:t>
      </w:r>
    </w:p>
    <w:p w14:paraId="6351F98D" w14:textId="3600834F" w:rsidR="0056146E" w:rsidRPr="00BE7246" w:rsidRDefault="00242997" w:rsidP="0056146E">
      <w:pPr>
        <w:jc w:val="both"/>
        <w:rPr>
          <w:rFonts w:ascii="Tahoma" w:hAnsi="Tahoma" w:cs="Tahoma"/>
          <w:snapToGrid w:val="0"/>
          <w:sz w:val="16"/>
          <w:szCs w:val="16"/>
        </w:rPr>
      </w:pPr>
      <w:r>
        <w:rPr>
          <w:rFonts w:ascii="Tahoma" w:hAnsi="Tahoma" w:cs="Tahoma"/>
          <w:b/>
          <w:bCs/>
          <w:snapToGrid w:val="0"/>
          <w:sz w:val="16"/>
          <w:szCs w:val="16"/>
        </w:rPr>
        <w:t>VIGÉSIMA SÉPTIMA: DOMICILIO Y NOTIFICACIONES. LAS PARTES</w:t>
      </w:r>
      <w:r>
        <w:rPr>
          <w:rFonts w:ascii="Tahoma" w:hAnsi="Tahoma" w:cs="Tahoma"/>
          <w:snapToGrid w:val="0"/>
          <w:sz w:val="16"/>
          <w:szCs w:val="16"/>
        </w:rPr>
        <w:t xml:space="preserve"> acuerdan como domicilio contractual la ciudad de Arauca. </w:t>
      </w:r>
      <w:r>
        <w:rPr>
          <w:rFonts w:ascii="Tahoma" w:hAnsi="Tahoma" w:cs="Tahoma"/>
          <w:b/>
          <w:bCs/>
          <w:snapToGrid w:val="0"/>
          <w:sz w:val="16"/>
          <w:szCs w:val="16"/>
        </w:rPr>
        <w:t>LAS PARTES</w:t>
      </w:r>
      <w:r>
        <w:rPr>
          <w:rFonts w:ascii="Tahoma" w:hAnsi="Tahoma" w:cs="Tahoma"/>
          <w:snapToGrid w:val="0"/>
          <w:sz w:val="16"/>
          <w:szCs w:val="16"/>
        </w:rPr>
        <w:t xml:space="preserve"> establecen las siguientes direcciones para notificaciones y comunicaciones: </w:t>
      </w:r>
      <w:r>
        <w:rPr>
          <w:rFonts w:ascii="Tahoma" w:hAnsi="Tahoma" w:cs="Tahoma"/>
          <w:b/>
          <w:bCs/>
          <w:snapToGrid w:val="0"/>
          <w:sz w:val="16"/>
          <w:szCs w:val="16"/>
        </w:rPr>
        <w:t>EL OR</w:t>
      </w:r>
      <w:r>
        <w:rPr>
          <w:rFonts w:ascii="Tahoma" w:hAnsi="Tahoma" w:cs="Tahoma"/>
          <w:snapToGrid w:val="0"/>
          <w:sz w:val="16"/>
          <w:szCs w:val="16"/>
        </w:rPr>
        <w:t xml:space="preserve">: Cra 22 No 22 - 46. </w:t>
      </w:r>
      <w:r>
        <w:rPr>
          <w:rFonts w:ascii="Tahoma" w:hAnsi="Tahoma" w:cs="Tahoma"/>
          <w:b/>
          <w:bCs/>
          <w:snapToGrid w:val="0"/>
          <w:sz w:val="16"/>
          <w:szCs w:val="16"/>
        </w:rPr>
        <w:t>EL AUTOGENERADOR</w:t>
      </w:r>
      <w:r>
        <w:rPr>
          <w:rFonts w:ascii="Tahoma" w:hAnsi="Tahoma" w:cs="Tahoma"/>
          <w:snapToGrid w:val="0"/>
          <w:sz w:val="16"/>
          <w:szCs w:val="16"/>
        </w:rPr>
        <w:t xml:space="preserve">: N/a de N/A, N/a. </w:t>
      </w:r>
    </w:p>
    <w:p w14:paraId="4D0DF71E" w14:textId="3D01210A" w:rsidR="0056146E" w:rsidRPr="00BE7246" w:rsidRDefault="00A168BA" w:rsidP="0056146E">
      <w:pPr>
        <w:jc w:val="both"/>
        <w:rPr>
          <w:rFonts w:ascii="Tahoma" w:hAnsi="Tahoma" w:cs="Tahoma"/>
          <w:snapToGrid w:val="0"/>
          <w:sz w:val="16"/>
          <w:szCs w:val="16"/>
        </w:rPr>
      </w:pPr>
      <w:r>
        <w:rPr>
          <w:rFonts w:ascii="Tahoma" w:hAnsi="Tahoma" w:cs="Tahoma"/>
          <w:b/>
          <w:bCs/>
          <w:snapToGrid w:val="0"/>
          <w:sz w:val="16"/>
          <w:szCs w:val="16"/>
        </w:rPr>
        <w:t>VIGÉSIMA OCTAVA: CONFIDENCIALIDAD. LAS PARTES</w:t>
      </w:r>
      <w:r>
        <w:rPr>
          <w:rFonts w:ascii="Tahoma" w:hAnsi="Tahoma" w:cs="Tahoma"/>
          <w:snapToGrid w:val="0"/>
          <w:sz w:val="16"/>
          <w:szCs w:val="16"/>
        </w:rPr>
        <w:t xml:space="preserve"> se obligan a mantener en reserva la información de carácter técnico o comercial conocida con ocasión de la celebración y ejecución del presente contrato, y que no se haya dado a conocer en forma pública y previa a su entrega. Igual restricción existe respecto de datos que de ser divulgados puedan ser utilizados en detrimento de quienes suscriben el contrato. La limitación aludida no será aplicable cuando se trate de información exigida por entidades que, de acuerdo con la ley, deban conocerla.</w:t>
      </w:r>
    </w:p>
    <w:p w14:paraId="1AC417C0"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lastRenderedPageBreak/>
        <w:t>PARÁGRAFO: EL AUTOGENERADOR</w:t>
      </w:r>
      <w:r>
        <w:rPr>
          <w:rFonts w:ascii="Tahoma" w:hAnsi="Tahoma" w:cs="Tahoma"/>
          <w:snapToGrid w:val="0"/>
          <w:sz w:val="16"/>
          <w:szCs w:val="16"/>
        </w:rPr>
        <w:t xml:space="preserve"> autoriza al </w:t>
      </w:r>
      <w:r>
        <w:rPr>
          <w:rFonts w:ascii="Tahoma" w:hAnsi="Tahoma" w:cs="Tahoma"/>
          <w:b/>
          <w:bCs/>
          <w:snapToGrid w:val="0"/>
          <w:sz w:val="16"/>
          <w:szCs w:val="16"/>
        </w:rPr>
        <w:t>OR</w:t>
      </w:r>
      <w:r>
        <w:rPr>
          <w:rFonts w:ascii="Tahoma" w:hAnsi="Tahoma" w:cs="Tahoma"/>
          <w:snapToGrid w:val="0"/>
          <w:sz w:val="16"/>
          <w:szCs w:val="16"/>
        </w:rPr>
        <w:t xml:space="preserve"> a entregar la información del </w:t>
      </w:r>
      <w:r>
        <w:rPr>
          <w:rFonts w:ascii="Tahoma" w:hAnsi="Tahoma" w:cs="Tahoma"/>
          <w:b/>
          <w:bCs/>
          <w:snapToGrid w:val="0"/>
          <w:sz w:val="16"/>
          <w:szCs w:val="16"/>
        </w:rPr>
        <w:t>AUTOGENERADOR</w:t>
      </w:r>
      <w:r>
        <w:rPr>
          <w:rFonts w:ascii="Tahoma" w:hAnsi="Tahoma" w:cs="Tahoma"/>
          <w:snapToGrid w:val="0"/>
          <w:sz w:val="16"/>
          <w:szCs w:val="16"/>
        </w:rPr>
        <w:t xml:space="preserve"> a la UPME y a la CREG, de conformidad con el artículo 28 de la Resolución CREG 174 de 2021, o aquella norma que la modifique.</w:t>
      </w:r>
    </w:p>
    <w:p w14:paraId="5F52B393" w14:textId="271C26A7" w:rsidR="0056146E" w:rsidRPr="00BE7246" w:rsidRDefault="00A168BA" w:rsidP="0056146E">
      <w:pPr>
        <w:jc w:val="both"/>
        <w:rPr>
          <w:rFonts w:ascii="Tahoma" w:hAnsi="Tahoma" w:cs="Tahoma"/>
          <w:snapToGrid w:val="0"/>
          <w:sz w:val="16"/>
          <w:szCs w:val="16"/>
        </w:rPr>
      </w:pPr>
      <w:r>
        <w:rPr>
          <w:rFonts w:ascii="Tahoma" w:hAnsi="Tahoma" w:cs="Tahoma"/>
          <w:b/>
          <w:bCs/>
          <w:snapToGrid w:val="0"/>
          <w:sz w:val="16"/>
          <w:szCs w:val="16"/>
        </w:rPr>
        <w:t>VIGÉSIMA NOVENA: IMPUESTOS, TASAS O CONTRIBUCIONES.</w:t>
      </w:r>
      <w:r>
        <w:rPr>
          <w:rFonts w:ascii="Tahoma" w:hAnsi="Tahoma" w:cs="Tahoma"/>
          <w:snapToGrid w:val="0"/>
          <w:sz w:val="16"/>
          <w:szCs w:val="16"/>
        </w:rPr>
        <w:t xml:space="preserve"> Los impuestos, gravámenes, tasas o contribuciones directos o indirectos, así como las deducciones o retenciones, del orden nacional, distrital, Departamental o Municipal que se originen con ocasión de la firma o ejecución del presente contrato o aquellos que surjan o sean modificados con posterioridad a su firma, estarán a cargo de quien deba pagarlos o practicarlos, de acuerdo con la normatividad vigente en la respectiva jurisdicción.</w:t>
      </w:r>
    </w:p>
    <w:p w14:paraId="186576E1"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PARÁGRAFO:</w:t>
      </w:r>
      <w:r>
        <w:rPr>
          <w:rFonts w:ascii="Tahoma" w:hAnsi="Tahoma" w:cs="Tahoma"/>
          <w:snapToGrid w:val="0"/>
          <w:sz w:val="16"/>
          <w:szCs w:val="16"/>
        </w:rPr>
        <w:t xml:space="preserve"> De acuerdo con la resolución CREG 070 de 1998, el presente contrato de conexión es un servicio que a la luz de la Ley 142 de 1994, hace parte del servicio público domiciliario de energía eléctrica y por tanto está excluido del Impuesto sobre las ventas por expresa disposición del numeral 11 del Artículo 476 del Estatuto Tributario.</w:t>
      </w:r>
    </w:p>
    <w:p w14:paraId="782B90B2" w14:textId="7E03A55D" w:rsidR="0056146E" w:rsidRPr="00BE7246" w:rsidRDefault="0056146E" w:rsidP="0056146E">
      <w:pPr>
        <w:jc w:val="both"/>
        <w:rPr>
          <w:rFonts w:ascii="Tahoma" w:hAnsi="Tahoma" w:cs="Tahoma"/>
          <w:b/>
          <w:bCs/>
          <w:snapToGrid w:val="0"/>
          <w:sz w:val="16"/>
          <w:szCs w:val="16"/>
        </w:rPr>
      </w:pPr>
      <w:r>
        <w:rPr>
          <w:rFonts w:ascii="Tahoma" w:hAnsi="Tahoma" w:cs="Tahoma"/>
          <w:b/>
          <w:bCs/>
          <w:snapToGrid w:val="0"/>
          <w:sz w:val="16"/>
          <w:szCs w:val="16"/>
        </w:rPr>
        <w:t>TRIGÉSIMA: PREVENCIÓN DE LAVADO DE ACTIVOS.</w:t>
      </w:r>
    </w:p>
    <w:p w14:paraId="4F4D6646" w14:textId="4D716D55" w:rsidR="0056146E" w:rsidRPr="00BE7246" w:rsidRDefault="0056146E" w:rsidP="0056146E">
      <w:pPr>
        <w:pStyle w:val="Prrafodelista"/>
        <w:numPr>
          <w:ilvl w:val="0"/>
          <w:numId w:val="26"/>
        </w:numPr>
        <w:jc w:val="both"/>
        <w:rPr>
          <w:rFonts w:ascii="Tahoma" w:hAnsi="Tahoma" w:cs="Tahoma"/>
          <w:snapToGrid w:val="0"/>
          <w:sz w:val="16"/>
          <w:szCs w:val="16"/>
        </w:rPr>
      </w:pPr>
      <w:r>
        <w:rPr>
          <w:rFonts w:ascii="Tahoma" w:hAnsi="Tahoma" w:cs="Tahoma"/>
          <w:snapToGrid w:val="0"/>
          <w:sz w:val="16"/>
          <w:szCs w:val="16"/>
        </w:rPr>
        <w:t xml:space="preserve">Declaración de origen de los bienes y recursos de </w:t>
      </w:r>
      <w:r>
        <w:rPr>
          <w:rFonts w:ascii="Tahoma" w:hAnsi="Tahoma" w:cs="Tahoma"/>
          <w:b/>
          <w:bCs/>
          <w:snapToGrid w:val="0"/>
          <w:sz w:val="16"/>
          <w:szCs w:val="16"/>
        </w:rPr>
        <w:t>LAS PARTES</w:t>
      </w:r>
      <w:r>
        <w:rPr>
          <w:rFonts w:ascii="Tahoma" w:hAnsi="Tahoma" w:cs="Tahoma"/>
          <w:snapToGrid w:val="0"/>
          <w:sz w:val="16"/>
          <w:szCs w:val="16"/>
        </w:rPr>
        <w:t>:</w:t>
      </w:r>
    </w:p>
    <w:p w14:paraId="6DD09FBE"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Por medio de este contrato, se entienden presentadas bajo la gravedad de juramento las siguientes declaraciones:</w:t>
      </w:r>
    </w:p>
    <w:p w14:paraId="778D2512" w14:textId="190FF9EC" w:rsidR="0056146E" w:rsidRPr="00BE7246" w:rsidRDefault="0056146E" w:rsidP="004970D7">
      <w:pPr>
        <w:jc w:val="both"/>
        <w:rPr>
          <w:rFonts w:ascii="Tahoma" w:hAnsi="Tahoma" w:cs="Tahoma"/>
          <w:snapToGrid w:val="0"/>
          <w:sz w:val="16"/>
          <w:szCs w:val="16"/>
        </w:rPr>
      </w:pPr>
      <w:r>
        <w:rPr>
          <w:rFonts w:ascii="Tahoma" w:hAnsi="Tahoma" w:cs="Tahoma"/>
          <w:snapToGrid w:val="0"/>
          <w:sz w:val="16"/>
          <w:szCs w:val="16"/>
        </w:rPr>
        <w:t xml:space="preserve">a) Que los ingresos o bienes de </w:t>
      </w:r>
      <w:r>
        <w:rPr>
          <w:rFonts w:ascii="Tahoma" w:hAnsi="Tahoma" w:cs="Tahoma"/>
          <w:b/>
          <w:bCs/>
          <w:snapToGrid w:val="0"/>
          <w:sz w:val="16"/>
          <w:szCs w:val="16"/>
        </w:rPr>
        <w:t>LAS PARTES</w:t>
      </w:r>
      <w:r>
        <w:rPr>
          <w:rFonts w:ascii="Tahoma" w:hAnsi="Tahoma" w:cs="Tahoma"/>
          <w:snapToGrid w:val="0"/>
          <w:sz w:val="16"/>
          <w:szCs w:val="16"/>
        </w:rPr>
        <w:t xml:space="preserve"> no provienen de ninguna actividad ilícita contempladas en el Código Penal Colombiano o en cualquier norma que lo sustituya, adicione o modifique. En consecuencia, declaran que sus ingresos o bienes están ligados al desarrollo normal de actividades lícitas propias de su objeto social en el caso de personas jurídicas o del ejercicio de su profesión u oficio en el caso de personas naturales.</w:t>
      </w:r>
    </w:p>
    <w:p w14:paraId="6F7D9803" w14:textId="0D9DF819" w:rsidR="0056146E" w:rsidRPr="00BE7246" w:rsidRDefault="0056146E" w:rsidP="004970D7">
      <w:pPr>
        <w:jc w:val="both"/>
        <w:rPr>
          <w:rFonts w:ascii="Tahoma" w:hAnsi="Tahoma" w:cs="Tahoma"/>
          <w:snapToGrid w:val="0"/>
          <w:sz w:val="16"/>
          <w:szCs w:val="16"/>
        </w:rPr>
      </w:pPr>
      <w:r>
        <w:rPr>
          <w:rFonts w:ascii="Tahoma" w:hAnsi="Tahoma" w:cs="Tahoma"/>
          <w:snapToGrid w:val="0"/>
          <w:sz w:val="16"/>
          <w:szCs w:val="16"/>
        </w:rPr>
        <w:t xml:space="preserve">b) Que </w:t>
      </w:r>
      <w:r>
        <w:rPr>
          <w:rFonts w:ascii="Tahoma" w:hAnsi="Tahoma" w:cs="Tahoma"/>
          <w:b/>
          <w:bCs/>
          <w:snapToGrid w:val="0"/>
          <w:sz w:val="16"/>
          <w:szCs w:val="16"/>
        </w:rPr>
        <w:t>LAS PARTES</w:t>
      </w:r>
      <w:r>
        <w:rPr>
          <w:rFonts w:ascii="Tahoma" w:hAnsi="Tahoma" w:cs="Tahoma"/>
          <w:snapToGrid w:val="0"/>
          <w:sz w:val="16"/>
          <w:szCs w:val="16"/>
        </w:rPr>
        <w:t xml:space="preserve"> no han efectuado transacciones u operaciones destinadas a la realización o financiamiento de actividades ilícitas contempladas en el Código Penal Colombiano o en cualquier norma que lo sustituya, adicione, o modifique, o a favor de personas relacionadas con dichas actividades.</w:t>
      </w:r>
    </w:p>
    <w:p w14:paraId="16DBC546" w14:textId="391C0DA6" w:rsidR="0056146E" w:rsidRPr="00BE7246" w:rsidRDefault="0056146E" w:rsidP="004970D7">
      <w:pPr>
        <w:jc w:val="both"/>
        <w:rPr>
          <w:rFonts w:ascii="Tahoma" w:hAnsi="Tahoma" w:cs="Tahoma"/>
          <w:snapToGrid w:val="0"/>
          <w:sz w:val="16"/>
          <w:szCs w:val="16"/>
        </w:rPr>
      </w:pPr>
      <w:r>
        <w:rPr>
          <w:rFonts w:ascii="Tahoma" w:hAnsi="Tahoma" w:cs="Tahoma"/>
          <w:snapToGrid w:val="0"/>
          <w:sz w:val="16"/>
          <w:szCs w:val="16"/>
        </w:rPr>
        <w:t>c) Que los recursos o bienes objeto del presente contrato, no provienen de ninguna actividad ilícita de las contempladas en el Código Penal colombiano o en cualquier norma que lo modifique, adicione o sustituya.</w:t>
      </w:r>
    </w:p>
    <w:p w14:paraId="14A33176" w14:textId="50E293EC" w:rsidR="0056146E" w:rsidRPr="00BE7246" w:rsidRDefault="0056146E" w:rsidP="004970D7">
      <w:pPr>
        <w:jc w:val="both"/>
        <w:rPr>
          <w:rFonts w:ascii="Tahoma" w:hAnsi="Tahoma" w:cs="Tahoma"/>
          <w:snapToGrid w:val="0"/>
          <w:sz w:val="16"/>
          <w:szCs w:val="16"/>
        </w:rPr>
      </w:pPr>
      <w:r>
        <w:rPr>
          <w:rFonts w:ascii="Tahoma" w:hAnsi="Tahoma" w:cs="Tahoma"/>
          <w:snapToGrid w:val="0"/>
          <w:sz w:val="16"/>
          <w:szCs w:val="16"/>
        </w:rPr>
        <w:t xml:space="preserve">d) Que, en la ejecución del presente contrato, </w:t>
      </w:r>
      <w:r>
        <w:rPr>
          <w:rFonts w:ascii="Tahoma" w:hAnsi="Tahoma" w:cs="Tahoma"/>
          <w:b/>
          <w:bCs/>
          <w:snapToGrid w:val="0"/>
          <w:sz w:val="16"/>
          <w:szCs w:val="16"/>
        </w:rPr>
        <w:t>LAS PARTES</w:t>
      </w:r>
      <w:r>
        <w:rPr>
          <w:rFonts w:ascii="Tahoma" w:hAnsi="Tahoma" w:cs="Tahoma"/>
          <w:snapToGrid w:val="0"/>
          <w:sz w:val="16"/>
          <w:szCs w:val="16"/>
        </w:rPr>
        <w:t xml:space="preserve"> se abstendrán de tener vínculos con terceros que se conozca por cualquier medio estén vinculados a actividades de lavado de activos o financiación del terrorismo, fraude o corrupción.</w:t>
      </w:r>
    </w:p>
    <w:p w14:paraId="36F269A6" w14:textId="197F5C1A" w:rsidR="0056146E" w:rsidRPr="00BE7246" w:rsidRDefault="0056146E" w:rsidP="004970D7">
      <w:pPr>
        <w:jc w:val="both"/>
        <w:rPr>
          <w:rFonts w:ascii="Tahoma" w:hAnsi="Tahoma" w:cs="Tahoma"/>
          <w:snapToGrid w:val="0"/>
          <w:sz w:val="16"/>
          <w:szCs w:val="16"/>
        </w:rPr>
      </w:pPr>
      <w:r>
        <w:rPr>
          <w:rFonts w:ascii="Tahoma" w:hAnsi="Tahoma" w:cs="Tahoma"/>
          <w:snapToGrid w:val="0"/>
          <w:sz w:val="16"/>
          <w:szCs w:val="16"/>
        </w:rPr>
        <w:t xml:space="preserve">e) Que </w:t>
      </w:r>
      <w:r>
        <w:rPr>
          <w:rFonts w:ascii="Tahoma" w:hAnsi="Tahoma" w:cs="Tahoma"/>
          <w:b/>
          <w:bCs/>
          <w:snapToGrid w:val="0"/>
          <w:sz w:val="16"/>
          <w:szCs w:val="16"/>
        </w:rPr>
        <w:t>LAS PARTES</w:t>
      </w:r>
      <w:r>
        <w:rPr>
          <w:rFonts w:ascii="Tahoma" w:hAnsi="Tahoma" w:cs="Tahoma"/>
          <w:snapToGrid w:val="0"/>
          <w:sz w:val="16"/>
          <w:szCs w:val="16"/>
        </w:rPr>
        <w:t xml:space="preserve"> cumplen con las normas sobre prevención y control al lavado de activos y financiación del terrorismo (LA/FT), fraude o corrupción que le resulten aplicables, teniendo implementados las políticas, procedimientos y mecanismos de prevención y control al Lavado de activos o financiación del terrorismo, prevención del Fraude y Corrupción que se derivan de dichas disposiciones legales.</w:t>
      </w:r>
    </w:p>
    <w:p w14:paraId="036A898F" w14:textId="19AC6123" w:rsidR="0056146E" w:rsidRPr="00BE7246" w:rsidRDefault="0056146E" w:rsidP="004970D7">
      <w:pPr>
        <w:jc w:val="both"/>
        <w:rPr>
          <w:rFonts w:ascii="Tahoma" w:hAnsi="Tahoma" w:cs="Tahoma"/>
          <w:snapToGrid w:val="0"/>
          <w:sz w:val="16"/>
          <w:szCs w:val="16"/>
        </w:rPr>
      </w:pPr>
      <w:r>
        <w:rPr>
          <w:rFonts w:ascii="Tahoma" w:hAnsi="Tahoma" w:cs="Tahoma"/>
          <w:snapToGrid w:val="0"/>
          <w:sz w:val="16"/>
          <w:szCs w:val="16"/>
        </w:rPr>
        <w:t xml:space="preserve">f) Que </w:t>
      </w:r>
      <w:r>
        <w:rPr>
          <w:rFonts w:ascii="Tahoma" w:hAnsi="Tahoma" w:cs="Tahoma"/>
          <w:b/>
          <w:bCs/>
          <w:snapToGrid w:val="0"/>
          <w:sz w:val="16"/>
          <w:szCs w:val="16"/>
        </w:rPr>
        <w:t>LAS PARTES</w:t>
      </w:r>
      <w:r>
        <w:rPr>
          <w:rFonts w:ascii="Tahoma" w:hAnsi="Tahoma" w:cs="Tahoma"/>
          <w:snapToGrid w:val="0"/>
          <w:sz w:val="16"/>
          <w:szCs w:val="16"/>
        </w:rPr>
        <w:t xml:space="preserve">, ni sus accionistas, asociados o socios que directa o indirectamente tengan el cinco por ciento (5%) o más del capital social, aporte o participación, ni sus representantes legales, ni sus Revisores Fiscales, ni sus Auditores Externos y miembros de Junta Directiva, se encuentran en la lista internacional vinculante para Colombia de conformidad con el derecho internacional (listas de las Naciones Unidas) o en la lista emitida por la Oficina de Activos Extranjeros del Departamento del Tesoro de los Estados Unidos (Lista OFAC), así como en listas o bases de datos nacionales o internacionales relacionadas con actividades ilícitas, fraude o corrupción (listas del Banco Mundial y del Grupo BID -Banco Interamericano de Desarrollo-), estando </w:t>
      </w:r>
      <w:r>
        <w:rPr>
          <w:rFonts w:ascii="Tahoma" w:hAnsi="Tahoma" w:cs="Tahoma"/>
          <w:b/>
          <w:bCs/>
          <w:snapToGrid w:val="0"/>
          <w:sz w:val="16"/>
          <w:szCs w:val="16"/>
        </w:rPr>
        <w:t>EL OR</w:t>
      </w:r>
      <w:r>
        <w:rPr>
          <w:rFonts w:ascii="Tahoma" w:hAnsi="Tahoma" w:cs="Tahoma"/>
          <w:snapToGrid w:val="0"/>
          <w:sz w:val="16"/>
          <w:szCs w:val="16"/>
        </w:rPr>
        <w:t xml:space="preserve"> facultado para efectuar las verificaciones que considere pertinentes.</w:t>
      </w:r>
    </w:p>
    <w:p w14:paraId="1339A086" w14:textId="6879B9F1" w:rsidR="0056146E" w:rsidRPr="00BE7246" w:rsidRDefault="0056146E" w:rsidP="004970D7">
      <w:pPr>
        <w:jc w:val="both"/>
        <w:rPr>
          <w:rFonts w:ascii="Tahoma" w:hAnsi="Tahoma" w:cs="Tahoma"/>
          <w:snapToGrid w:val="0"/>
          <w:sz w:val="16"/>
          <w:szCs w:val="16"/>
        </w:rPr>
      </w:pPr>
      <w:r>
        <w:rPr>
          <w:rFonts w:ascii="Tahoma" w:hAnsi="Tahoma" w:cs="Tahoma"/>
          <w:snapToGrid w:val="0"/>
          <w:sz w:val="16"/>
          <w:szCs w:val="16"/>
        </w:rPr>
        <w:t xml:space="preserve">g) Que no existe en contra de </w:t>
      </w:r>
      <w:r>
        <w:rPr>
          <w:rFonts w:ascii="Tahoma" w:hAnsi="Tahoma" w:cs="Tahoma"/>
          <w:b/>
          <w:bCs/>
          <w:snapToGrid w:val="0"/>
          <w:sz w:val="16"/>
          <w:szCs w:val="16"/>
        </w:rPr>
        <w:t>LAS PARTES</w:t>
      </w:r>
      <w:r>
        <w:rPr>
          <w:rFonts w:ascii="Tahoma" w:hAnsi="Tahoma" w:cs="Tahoma"/>
          <w:snapToGrid w:val="0"/>
          <w:sz w:val="16"/>
          <w:szCs w:val="16"/>
        </w:rPr>
        <w:t xml:space="preserve">, ni de sus accionistas, asociados o socios que directa o indirectamente tengan el cinco por ciento (5%) o más del capital social, aporte o participación, ni de sus representantes legales y </w:t>
        <w:lastRenderedPageBreak/>
        <w:t xml:space="preserve">sus miembros de la Junta Directiva, ni de sus Revisores Fiscales o Auditores Externos, una sentencia judicial en firme que los condene por la comisión de delitos dolosos relacionados con lavado de activos, financiación del terrorismo, fraude, corrupción o soborno, o que se encuentren vinculados a investigaciones penales por delitos dolosos relacionados con lavado de activos, financiación del terrorismo, fraude, corrupción o soborno, o informaciones en bases de datos públicas que puedan colocar a cualquiera de </w:t>
      </w:r>
      <w:r>
        <w:rPr>
          <w:rFonts w:ascii="Tahoma" w:hAnsi="Tahoma" w:cs="Tahoma"/>
          <w:b/>
          <w:bCs/>
          <w:snapToGrid w:val="0"/>
          <w:sz w:val="16"/>
          <w:szCs w:val="16"/>
        </w:rPr>
        <w:t>LAS PARTES</w:t>
      </w:r>
      <w:r>
        <w:rPr>
          <w:rFonts w:ascii="Tahoma" w:hAnsi="Tahoma" w:cs="Tahoma"/>
          <w:snapToGrid w:val="0"/>
          <w:sz w:val="16"/>
          <w:szCs w:val="16"/>
        </w:rPr>
        <w:t xml:space="preserve"> frente a un riesgo legal o reputacional, estando </w:t>
      </w:r>
      <w:r>
        <w:rPr>
          <w:rFonts w:ascii="Tahoma" w:hAnsi="Tahoma" w:cs="Tahoma"/>
          <w:b/>
          <w:bCs/>
          <w:snapToGrid w:val="0"/>
          <w:sz w:val="16"/>
          <w:szCs w:val="16"/>
        </w:rPr>
        <w:t>El OR</w:t>
      </w:r>
      <w:r>
        <w:rPr>
          <w:rFonts w:ascii="Tahoma" w:hAnsi="Tahoma" w:cs="Tahoma"/>
          <w:snapToGrid w:val="0"/>
          <w:sz w:val="16"/>
          <w:szCs w:val="16"/>
        </w:rPr>
        <w:t xml:space="preserve"> facultado para efectuar las verificaciones que considere pertinentes en bases de datos y en informaciones públicas nacionales o internacionales.</w:t>
      </w:r>
    </w:p>
    <w:p w14:paraId="58F5A216" w14:textId="1C9F2C3A" w:rsidR="0056146E" w:rsidRPr="00BE7246" w:rsidRDefault="0056146E" w:rsidP="0056146E">
      <w:pPr>
        <w:pStyle w:val="Prrafodelista"/>
        <w:numPr>
          <w:ilvl w:val="0"/>
          <w:numId w:val="26"/>
        </w:numPr>
        <w:jc w:val="both"/>
        <w:rPr>
          <w:rFonts w:ascii="Tahoma" w:hAnsi="Tahoma" w:cs="Tahoma"/>
          <w:snapToGrid w:val="0"/>
          <w:sz w:val="16"/>
          <w:szCs w:val="16"/>
        </w:rPr>
      </w:pPr>
      <w:r>
        <w:rPr>
          <w:rFonts w:ascii="Tahoma" w:hAnsi="Tahoma" w:cs="Tahoma"/>
          <w:b/>
          <w:bCs/>
          <w:snapToGrid w:val="0"/>
          <w:sz w:val="16"/>
          <w:szCs w:val="16"/>
        </w:rPr>
        <w:t>Deber de información:</w:t>
      </w:r>
      <w:r>
        <w:rPr>
          <w:rFonts w:ascii="Tahoma" w:hAnsi="Tahoma" w:cs="Tahoma"/>
          <w:snapToGrid w:val="0"/>
          <w:sz w:val="16"/>
          <w:szCs w:val="16"/>
        </w:rPr>
        <w:t xml:space="preserve"> </w:t>
      </w:r>
      <w:r>
        <w:rPr>
          <w:rFonts w:ascii="Tahoma" w:hAnsi="Tahoma" w:cs="Tahoma"/>
          <w:b/>
          <w:bCs/>
          <w:snapToGrid w:val="0"/>
          <w:sz w:val="16"/>
          <w:szCs w:val="16"/>
        </w:rPr>
        <w:t>LAS PARTES</w:t>
      </w:r>
      <w:r>
        <w:rPr>
          <w:rFonts w:ascii="Tahoma" w:hAnsi="Tahoma" w:cs="Tahoma"/>
          <w:snapToGrid w:val="0"/>
          <w:sz w:val="16"/>
          <w:szCs w:val="16"/>
        </w:rPr>
        <w:t xml:space="preserve"> se obligan a entregar la información veraz y verificable para dar cumplimiento a la normatividad relacionada con la prevención y control del riesgo de lavado de activos y financiación del terrorismo, así como a actualizar los datos suministrados mínimo una vez al año.</w:t>
      </w:r>
    </w:p>
    <w:p w14:paraId="688D970D"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xml:space="preserve">De la misma forma, </w:t>
      </w:r>
      <w:r>
        <w:rPr>
          <w:rFonts w:ascii="Tahoma" w:hAnsi="Tahoma" w:cs="Tahoma"/>
          <w:b/>
          <w:bCs/>
          <w:snapToGrid w:val="0"/>
          <w:sz w:val="16"/>
          <w:szCs w:val="16"/>
        </w:rPr>
        <w:t>LAS PARTES</w:t>
      </w:r>
      <w:r>
        <w:rPr>
          <w:rFonts w:ascii="Tahoma" w:hAnsi="Tahoma" w:cs="Tahoma"/>
          <w:snapToGrid w:val="0"/>
          <w:sz w:val="16"/>
          <w:szCs w:val="16"/>
        </w:rPr>
        <w:t xml:space="preserve"> deberán informar del inicio de cualquier proceso penal, sin importar si se encuentra en etapa de investigación o juicio, que lleve a cabo la autoridad competente en donde alguna de </w:t>
      </w:r>
      <w:r>
        <w:rPr>
          <w:rFonts w:ascii="Tahoma" w:hAnsi="Tahoma" w:cs="Tahoma"/>
          <w:b/>
          <w:bCs/>
          <w:snapToGrid w:val="0"/>
          <w:sz w:val="16"/>
          <w:szCs w:val="16"/>
        </w:rPr>
        <w:t>LAS PARTES</w:t>
      </w:r>
      <w:r>
        <w:rPr>
          <w:rFonts w:ascii="Tahoma" w:hAnsi="Tahoma" w:cs="Tahoma"/>
          <w:snapToGrid w:val="0"/>
          <w:sz w:val="16"/>
          <w:szCs w:val="16"/>
        </w:rPr>
        <w:t xml:space="preserve"> esté involucrada en el proceso, así como cualquier citación que le realice dicha autoridad para que comparezca dentro de una investigación o proceso penal, sin importar en la calidad que sea citado.</w:t>
      </w:r>
    </w:p>
    <w:p w14:paraId="6FD1F309" w14:textId="05FB4808" w:rsidR="0056146E" w:rsidRPr="00BE7246" w:rsidRDefault="0056146E" w:rsidP="0056146E">
      <w:pPr>
        <w:pStyle w:val="Prrafodelista"/>
        <w:numPr>
          <w:ilvl w:val="0"/>
          <w:numId w:val="26"/>
        </w:numPr>
        <w:jc w:val="both"/>
        <w:rPr>
          <w:rFonts w:ascii="Tahoma" w:hAnsi="Tahoma" w:cs="Tahoma"/>
          <w:snapToGrid w:val="0"/>
          <w:sz w:val="16"/>
          <w:szCs w:val="16"/>
        </w:rPr>
      </w:pPr>
      <w:r>
        <w:rPr>
          <w:rFonts w:ascii="Tahoma" w:hAnsi="Tahoma" w:cs="Tahoma"/>
          <w:b/>
          <w:bCs/>
          <w:snapToGrid w:val="0"/>
          <w:sz w:val="16"/>
          <w:szCs w:val="16"/>
        </w:rPr>
        <w:t>Declaración sobre bienes sujetos a extinción de dominio:</w:t>
      </w:r>
      <w:r>
        <w:rPr>
          <w:rFonts w:ascii="Tahoma" w:hAnsi="Tahoma" w:cs="Tahoma"/>
          <w:snapToGrid w:val="0"/>
          <w:sz w:val="16"/>
          <w:szCs w:val="16"/>
        </w:rPr>
        <w:t xml:space="preserve"> </w:t>
      </w:r>
      <w:r>
        <w:rPr>
          <w:rFonts w:ascii="Tahoma" w:hAnsi="Tahoma" w:cs="Tahoma"/>
          <w:b/>
          <w:bCs/>
          <w:snapToGrid w:val="0"/>
          <w:sz w:val="16"/>
          <w:szCs w:val="16"/>
        </w:rPr>
        <w:t>LAS PARTES</w:t>
      </w:r>
      <w:r>
        <w:rPr>
          <w:rFonts w:ascii="Tahoma" w:hAnsi="Tahoma" w:cs="Tahoma"/>
          <w:snapToGrid w:val="0"/>
          <w:sz w:val="16"/>
          <w:szCs w:val="16"/>
        </w:rPr>
        <w:t xml:space="preserve"> declaran que los activos objeto del presente contrato, no se encuentran incursos en las siguientes circunstancias consagradas en el artículo 16 la ley 1708 de 2014 sobre extinción de dominio:</w:t>
      </w:r>
    </w:p>
    <w:p w14:paraId="271B128A"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sean producto directo o indirecto de una actividad ilícita.</w:t>
      </w:r>
    </w:p>
    <w:p w14:paraId="54A30502"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correspondan al objeto material de la actividad ilícita, salvo que la ley disponga su destrucción.</w:t>
      </w:r>
    </w:p>
    <w:p w14:paraId="0D040581"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provengan de la transformación o conversión parcial o total, física o jurídica del producto, instrumentos u objeto material de actividades ilícitas.</w:t>
      </w:r>
    </w:p>
    <w:p w14:paraId="6E53EF4A"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formen parte de un incremento patrimonial no justificado, cuando existan elementos de conocimiento que permitan considerar razonablemente que provienen de actividades ilícitas.</w:t>
      </w:r>
    </w:p>
    <w:p w14:paraId="250FEA63"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hayan sido utilizados como medio o instrumento para la ejecución de actividades ilícitas.</w:t>
      </w:r>
    </w:p>
    <w:p w14:paraId="6E9F9F38"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de acuerdo con las circunstancias en que fueron hallados, o sus características particulares, permitan establecer que están destinados a la ejecución de actividades ilícitas.</w:t>
      </w:r>
    </w:p>
    <w:p w14:paraId="7CAC1D94"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constituyan ingresos, rentas, frutos, ganancias y otros beneficios derivados de los anteriores bienes.</w:t>
      </w:r>
    </w:p>
    <w:p w14:paraId="71F7A8E1"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sean de procedencia lícita, utilizados para ocultar bienes de ilícita procedencia.</w:t>
      </w:r>
    </w:p>
    <w:p w14:paraId="4516B227"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sean de procedencia lícita mezclados material o jurídicamente con bienes de ilícita procedencia.</w:t>
      </w:r>
    </w:p>
    <w:p w14:paraId="12BD6A19"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sean de origen lícito cuyo valor sea equivalente a cualquiera de los bienes descritos en los numerales anteriores, cuando la acción resulte improcedente por el reconocimiento de los derechos de un tercero de buena fe exenta de culpa.</w:t>
      </w:r>
    </w:p>
    <w:p w14:paraId="079BF217"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sean de origen lícito cuyo valor corresponda o sea equivalente al de bienes producto directo o indirecto de una actividad ilícita, cuando no sea posible la localización o afectación material de estos.</w:t>
      </w:r>
    </w:p>
    <w:p w14:paraId="04A307E5" w14:textId="77777777" w:rsidR="0056146E" w:rsidRPr="00BE7246" w:rsidRDefault="0056146E" w:rsidP="0056146E">
      <w:pPr>
        <w:jc w:val="both"/>
        <w:rPr>
          <w:rFonts w:ascii="Tahoma" w:hAnsi="Tahoma" w:cs="Tahoma"/>
          <w:snapToGrid w:val="0"/>
          <w:sz w:val="16"/>
          <w:szCs w:val="16"/>
        </w:rPr>
      </w:pPr>
      <w:r>
        <w:rPr>
          <w:rFonts w:ascii="Tahoma" w:hAnsi="Tahoma" w:cs="Tahoma"/>
          <w:snapToGrid w:val="0"/>
          <w:sz w:val="16"/>
          <w:szCs w:val="16"/>
        </w:rPr>
        <w:t>• Que sean bienes objeto de sucesión por causa de muerte, cuando en ellos concurra cualquiera de las causales previstas en la ley 1708 de 2014.</w:t>
      </w:r>
    </w:p>
    <w:p w14:paraId="00001001"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 xml:space="preserve">TRIGÉSIMA PRIMERA: FUERZA MAYOR Y CASO FORTUITO. </w:t>
      </w:r>
      <w:r>
        <w:rPr>
          <w:rFonts w:ascii="Tahoma" w:hAnsi="Tahoma" w:cs="Tahoma"/>
          <w:snapToGrid w:val="0"/>
          <w:sz w:val="16"/>
          <w:szCs w:val="16"/>
        </w:rPr>
        <w:t>Ninguna de LAS PARTES será responsable por el incumplimiento de las obligaciones derivadas del presente contrato cuando dicho incumplimiento sea consecuencia de un evento de fuerza mayor o caso fortuito, conforme a lo establecido en el artículo 64 del Código Civil y demás normas concordantes. La Parte afectada deberá informar a la otra, dentro de los cinco (5) días hábiles siguientes a la ocurrencia del evento, sobre la situación presentada, su duración estimada y las medidas adoptadas para mitigar sus efectos. Una vez superado el evento, LAS PARTES reanudarán el cumplimiento de sus obligaciones. La situación de fuerza mayor o caso fortuito no exime del pago de las obligaciones causadas con anterioridad a su ocurrencia.</w:t>
      </w:r>
    </w:p>
    <w:p w14:paraId="00001002"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 xml:space="preserve">TRIGÉSIMA SEGUNDA: TRATAMIENTO DE DATOS PERSONALES. </w:t>
      </w:r>
      <w:r>
        <w:rPr>
          <w:rFonts w:ascii="Tahoma" w:hAnsi="Tahoma" w:cs="Tahoma"/>
          <w:snapToGrid w:val="0"/>
          <w:sz w:val="16"/>
          <w:szCs w:val="16"/>
        </w:rPr>
        <w:t>En cumplimiento de la Ley 1581 de 2012, el Decreto 1377 de 2013 y demás normas que las modifiquen, adicionen o sustituyan, EL OR informa que los datos personales suministrados por EL AUTOGENERADOR A PEQUEÑA ESCALA serán objeto de tratamiento con la finalidad de ejecutar el presente contrato, gestionar la conexión, realizar la facturación y cobro, atender requerimientos de las autoridades competentes y dar cumplimiento a las obligaciones regulatorias. EL AUTOGENERADOR A PEQUEÑA ESCALA, con la firma del presente contrato, autoriza de manera previa, expresa e informada el tratamiento de sus datos personales conforme a la política de tratamiento de datos de EL OR, y declara conocer sus derechos a conocer, actualizar, rectificar y suprimir sus datos, así como a revocar la autorización otorgada, mediante los canales dispuestos por EL OR para tal fin.</w:t>
      </w:r>
    </w:p>
    <w:p w14:paraId="00001003" w14:textId="77777777"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 xml:space="preserve">TRIGÉSIMA TERCERA: MEDIOS ELECTRÓNICOS DE NOTIFICACIÓN. </w:t>
      </w:r>
      <w:r>
        <w:rPr>
          <w:rFonts w:ascii="Tahoma" w:hAnsi="Tahoma" w:cs="Tahoma"/>
          <w:snapToGrid w:val="0"/>
          <w:sz w:val="16"/>
          <w:szCs w:val="16"/>
        </w:rPr>
        <w:t>LAS PARTES aceptan que las notificaciones, comunicaciones y requerimientos derivados del presente contrato podrán surtirse válidamente a través de medios electrónicos, en particular mediante los correos electrónicos que cada Parte registre para tal efecto. EL AUTOGENERADOR A PEQUEÑA ESCALA se obliga a mantener actualizado el correo electrónico informado y reconoce que las comunicaciones enviadas a dicha dirección se entenderán recibidas y producirán plenos efectos. Cualquier cambio en los datos de contacto deberá ser informado por escrito a la otra Parte dentro de los cinco (5) días hábiles siguientes a su modificación.</w:t>
      </w:r>
    </w:p>
    <w:p w14:paraId="2C4F63B4" w14:textId="5EEBF3C0"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lastRenderedPageBreak/>
        <w:t>TRIGÉSIMA CUARTA: AUSENCIA DE RENUNCIA DE DERECHOS. LAS PARTES</w:t>
      </w:r>
      <w:r>
        <w:rPr>
          <w:rFonts w:ascii="Tahoma" w:hAnsi="Tahoma" w:cs="Tahoma"/>
          <w:snapToGrid w:val="0"/>
          <w:sz w:val="16"/>
          <w:szCs w:val="16"/>
        </w:rPr>
        <w:t xml:space="preserve"> convienen que el dejar de ejercer un derecho, facultad o privilegio o la demora en el ejercicio de cualquiera de estos, no se interpretará como un desistimiento o renuncia, ni como una modificación o nuevo acuerdo sobre los términos del presente Contrato.</w:t>
      </w:r>
    </w:p>
    <w:p w14:paraId="235CA15A" w14:textId="43C15CF2"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TRIGÉSIMA QUINTA: INEFICACIA PARCIAL. LAS PARTES</w:t>
      </w:r>
      <w:r>
        <w:rPr>
          <w:rFonts w:ascii="Tahoma" w:hAnsi="Tahoma" w:cs="Tahoma"/>
          <w:snapToGrid w:val="0"/>
          <w:sz w:val="16"/>
          <w:szCs w:val="16"/>
        </w:rPr>
        <w:t xml:space="preserve"> convienen que la ilegalidad, nulidad, ineficacia o cualquier sanción jurídica similar que afecte la validez o aplicación de cualquiera de las disposiciones del presente Contrato, no afectará la validez o aplicación de las demás disposiciones del mismo. En todo caso, en el evento de producirse cualquier sanción jurídica a que se ha hecho referencia en esta cláusula, </w:t>
      </w:r>
      <w:r>
        <w:rPr>
          <w:rFonts w:ascii="Tahoma" w:hAnsi="Tahoma" w:cs="Tahoma"/>
          <w:b/>
          <w:bCs/>
          <w:snapToGrid w:val="0"/>
          <w:sz w:val="16"/>
          <w:szCs w:val="16"/>
        </w:rPr>
        <w:t>LAS PARTES</w:t>
      </w:r>
      <w:r>
        <w:rPr>
          <w:rFonts w:ascii="Tahoma" w:hAnsi="Tahoma" w:cs="Tahoma"/>
          <w:snapToGrid w:val="0"/>
          <w:sz w:val="16"/>
          <w:szCs w:val="16"/>
        </w:rPr>
        <w:t xml:space="preserve"> se comprometen a encontrar mecanismos que permitan, en la medida de lo posible y de acuerdo con la ley, cumplir con las finalidades inicialmente pretendidas entre ellas mediante la disposición que hubiera sido afectada en su validez o aplicación.</w:t>
      </w:r>
    </w:p>
    <w:p w14:paraId="1F00239F" w14:textId="484ABC1B" w:rsidR="0056146E" w:rsidRPr="00BE7246" w:rsidRDefault="0056146E" w:rsidP="0056146E">
      <w:pPr>
        <w:jc w:val="both"/>
        <w:rPr>
          <w:rFonts w:ascii="Tahoma" w:hAnsi="Tahoma" w:cs="Tahoma"/>
          <w:snapToGrid w:val="0"/>
          <w:sz w:val="16"/>
          <w:szCs w:val="16"/>
        </w:rPr>
      </w:pPr>
      <w:r>
        <w:rPr>
          <w:rFonts w:ascii="Tahoma" w:hAnsi="Tahoma" w:cs="Tahoma"/>
          <w:b/>
          <w:bCs/>
          <w:snapToGrid w:val="0"/>
          <w:sz w:val="16"/>
          <w:szCs w:val="16"/>
        </w:rPr>
        <w:t>TRIGÉSIMA SEXTA: INTEGRALIDAD. LAS PARTES</w:t>
      </w:r>
      <w:r>
        <w:rPr>
          <w:rFonts w:ascii="Tahoma" w:hAnsi="Tahoma" w:cs="Tahoma"/>
          <w:snapToGrid w:val="0"/>
          <w:sz w:val="16"/>
          <w:szCs w:val="16"/>
        </w:rPr>
        <w:t xml:space="preserve"> acuerdan expresamente que el presente Contrato y los documentos y/o anexos incorporados al mismo, constituyen el acuerdo único y total existente entre ellas para regular las relaciones jurídicas que se deriven del mismo y que reemplaza cualquier otro tipo de acuerdo verbal o escrito que haya existido entre ellas. </w:t>
      </w:r>
    </w:p>
    <w:p w14:paraId="72882E1F" w14:textId="7CD77DC9" w:rsidR="0056146E" w:rsidRPr="00BE7246" w:rsidRDefault="0056146E" w:rsidP="007828FC">
      <w:pPr>
        <w:jc w:val="both"/>
        <w:rPr>
          <w:rFonts w:ascii="Tahoma" w:hAnsi="Tahoma" w:cs="Tahoma"/>
          <w:snapToGrid w:val="0"/>
          <w:sz w:val="16"/>
          <w:szCs w:val="16"/>
        </w:rPr>
      </w:pPr>
      <w:r>
        <w:rPr>
          <w:rFonts w:ascii="Tahoma" w:hAnsi="Tahoma" w:cs="Tahoma"/>
          <w:b/>
          <w:bCs/>
          <w:snapToGrid w:val="0"/>
          <w:sz w:val="16"/>
          <w:szCs w:val="16"/>
        </w:rPr>
        <w:t>TRIGÉSIMA SÉPTIMA: MÉRITO EJECUTIVO. LAS PARTES</w:t>
      </w:r>
      <w:r>
        <w:rPr>
          <w:rFonts w:ascii="Tahoma" w:hAnsi="Tahoma" w:cs="Tahoma"/>
          <w:snapToGrid w:val="0"/>
          <w:sz w:val="16"/>
          <w:szCs w:val="16"/>
        </w:rPr>
        <w:t xml:space="preserve"> expresamente reconocen y aceptan que el presente Contrato presta mérito ejecutivo sin necesidad de previo requerimiento judicial o extrajudicial para la exigencia judicial del cumplimiento de todas, alguna o algunas de las obligaciones derivadas de éste.</w:t>
      </w:r>
    </w:p>
    <w:p w14:paraId="7E7B553D" w14:textId="79A225E6" w:rsidR="00C333BB" w:rsidRPr="00B056CA" w:rsidRDefault="00A168BA" w:rsidP="00A168BA">
      <w:pPr>
        <w:spacing w:line="240" w:lineRule="auto"/>
        <w:jc w:val="both"/>
        <w:rPr>
          <w:rFonts w:ascii="Tahoma" w:hAnsi="Tahoma" w:cs="Tahoma"/>
          <w:snapToGrid w:val="0"/>
          <w:sz w:val="16"/>
          <w:szCs w:val="16"/>
        </w:rPr>
      </w:pPr>
      <w:r>
        <w:rPr>
          <w:rFonts w:ascii="Tahoma" w:hAnsi="Tahoma" w:cs="Tahoma"/>
          <w:b/>
          <w:bCs/>
          <w:snapToGrid w:val="0"/>
          <w:sz w:val="16"/>
          <w:szCs w:val="16"/>
        </w:rPr>
        <w:t>TRIGÉSIMA OCTAVA: PERFECCIONAMIENTO</w:t>
      </w:r>
      <w:r>
        <w:rPr>
          <w:rFonts w:ascii="Tahoma" w:hAnsi="Tahoma" w:cs="Tahoma"/>
          <w:snapToGrid w:val="0"/>
          <w:sz w:val="16"/>
          <w:szCs w:val="16"/>
        </w:rPr>
        <w:t xml:space="preserve">. El presente contrato se perfecciona mediante el consentimiento de </w:t>
      </w:r>
      <w:r>
        <w:rPr>
          <w:rFonts w:ascii="Tahoma" w:hAnsi="Tahoma" w:cs="Tahoma"/>
          <w:b/>
          <w:bCs/>
          <w:snapToGrid w:val="0"/>
          <w:sz w:val="16"/>
          <w:szCs w:val="16"/>
        </w:rPr>
        <w:t>LAS PARTES</w:t>
      </w:r>
      <w:r>
        <w:rPr>
          <w:rFonts w:ascii="Tahoma" w:hAnsi="Tahoma" w:cs="Tahoma"/>
          <w:snapToGrid w:val="0"/>
          <w:sz w:val="16"/>
          <w:szCs w:val="16"/>
        </w:rPr>
        <w:t xml:space="preserve"> expresado con las firmas de los representantes de </w:t>
      </w:r>
      <w:r>
        <w:rPr>
          <w:rFonts w:ascii="Tahoma" w:hAnsi="Tahoma" w:cs="Tahoma"/>
          <w:b/>
          <w:bCs/>
          <w:snapToGrid w:val="0"/>
          <w:sz w:val="16"/>
          <w:szCs w:val="16"/>
        </w:rPr>
        <w:t>LAS PARTES</w:t>
      </w:r>
      <w:r>
        <w:rPr>
          <w:rFonts w:ascii="Tahoma" w:hAnsi="Tahoma" w:cs="Tahoma"/>
          <w:snapToGrid w:val="0"/>
          <w:sz w:val="16"/>
          <w:szCs w:val="16"/>
        </w:rPr>
        <w:t>.</w:t>
      </w:r>
    </w:p>
    <w:p w14:paraId="00000D01" w14:textId="00000D01" w:rsidR="0056146E" w:rsidRDefault="0056146E" w:rsidP="0056146E">
      <w:pPr>
        <w:spacing w:after="0"/>
        <w:rPr>
          <w:rFonts w:ascii="Tahoma" w:hAnsi="Tahoma" w:cs="Tahoma"/>
          <w:sz w:val="16"/>
          <w:szCs w:val="16"/>
        </w:rPr>
      </w:pPr>
      <w:r>
        <w:rPr>
          <w:rFonts w:ascii="Tahoma" w:hAnsi="Tahoma" w:cs="Tahoma"/>
          <w:sz w:val="16"/>
          <w:szCs w:val="16"/>
        </w:rPr>
        <w:br w:type="page"/>
      </w:r>
    </w:p>
    <w:p w14:paraId="00000F00" w14:textId="00000F00" w:rsidR="0056146E" w:rsidRDefault="0056146E" w:rsidP="0056146E">
      <w:pPr>
        <w:spacing w:after="0"/>
        <w:rPr>
          <w:rFonts w:ascii="Tahoma" w:hAnsi="Tahoma" w:cs="Tahoma"/>
          <w:sz w:val="16"/>
          <w:szCs w:val="16"/>
        </w:rPr>
      </w:pPr>
    </w:p>
    <w:p w14:paraId="00000F01" w14:textId="00000F01" w:rsidR="0056146E" w:rsidRDefault="0056146E" w:rsidP="0056146E">
      <w:pPr>
        <w:spacing w:after="0"/>
        <w:rPr>
          <w:rFonts w:ascii="Tahoma" w:hAnsi="Tahoma" w:cs="Tahoma"/>
          <w:sz w:val="16"/>
          <w:szCs w:val="16"/>
        </w:rPr>
      </w:pPr>
    </w:p>
    <w:p w14:paraId="00000F02" w14:textId="00000F02" w:rsidR="0056146E" w:rsidRDefault="0056146E" w:rsidP="0056146E">
      <w:pPr>
        <w:spacing w:after="0"/>
        <w:rPr>
          <w:rFonts w:ascii="Tahoma" w:hAnsi="Tahoma" w:cs="Tahoma"/>
          <w:sz w:val="16"/>
          <w:szCs w:val="16"/>
        </w:rPr>
      </w:pPr>
    </w:p>
    <w:p w14:paraId="00000F03" w14:textId="00000F03" w:rsidR="0056146E" w:rsidRDefault="0056146E" w:rsidP="0056146E">
      <w:pPr>
        <w:spacing w:after="0"/>
        <w:rPr>
          <w:rFonts w:ascii="Tahoma" w:hAnsi="Tahoma" w:cs="Tahoma"/>
          <w:sz w:val="16"/>
          <w:szCs w:val="16"/>
        </w:rPr>
      </w:pPr>
    </w:p>
    <w:p w14:paraId="00000D02" w14:textId="00000D02" w:rsidR="0056146E" w:rsidRDefault="0056146E" w:rsidP="0056146E">
      <w:pPr>
        <w:spacing w:before="240" w:after="0"/>
        <w:jc w:val="both"/>
        <w:rPr>
          <w:rFonts w:ascii="Tahoma" w:hAnsi="Tahoma" w:cs="Tahoma"/>
          <w:sz w:val="16"/>
          <w:szCs w:val="16"/>
        </w:rPr>
      </w:pPr>
      <w:r>
        <w:rPr>
          <w:rFonts w:ascii="Tahoma" w:hAnsi="Tahoma" w:cs="Tahoma"/>
          <w:sz w:val="16"/>
          <w:szCs w:val="16"/>
        </w:rPr>
        <w:t>Para constancia, se firma el presente contrato.</w:t>
      </w:r>
    </w:p>
    <w:p w14:paraId="00000E00" w14:textId="00000E00" w:rsidR="0056146E" w:rsidRDefault="0056146E" w:rsidP="0056146E">
      <w:pPr>
        <w:spacing w:after="0"/>
        <w:rPr>
          <w:rFonts w:ascii="Tahoma" w:hAnsi="Tahoma" w:cs="Tahoma"/>
          <w:sz w:val="16"/>
          <w:szCs w:val="16"/>
        </w:rPr>
      </w:pPr>
    </w:p>
    <w:p w14:paraId="00000E01" w14:textId="00000E01" w:rsidR="0056146E" w:rsidRDefault="0056146E" w:rsidP="0056146E">
      <w:pPr>
        <w:spacing w:after="0"/>
        <w:rPr>
          <w:rFonts w:ascii="Tahoma" w:hAnsi="Tahoma" w:cs="Tahoma"/>
          <w:sz w:val="16"/>
          <w:szCs w:val="16"/>
        </w:rPr>
      </w:pPr>
    </w:p>
    <w:p w14:paraId="00000E02" w14:textId="00000E02" w:rsidR="0056146E" w:rsidRDefault="0056146E" w:rsidP="0056146E">
      <w:pPr>
        <w:spacing w:after="0"/>
        <w:rPr>
          <w:rFonts w:ascii="Tahoma" w:hAnsi="Tahoma" w:cs="Tahoma"/>
          <w:sz w:val="16"/>
          <w:szCs w:val="16"/>
        </w:rPr>
      </w:pPr>
    </w:p>
    <w:p w14:paraId="00000E03" w14:textId="00000E03" w:rsidR="0056146E" w:rsidRDefault="0056146E" w:rsidP="0056146E">
      <w:pPr>
        <w:spacing w:after="0"/>
        <w:rPr>
          <w:rFonts w:ascii="Tahoma" w:hAnsi="Tahoma" w:cs="Tahoma"/>
          <w:sz w:val="16"/>
          <w:szCs w:val="16"/>
        </w:rPr>
      </w:pPr>
    </w:p>
    <w:p w14:paraId="00000E04" w14:textId="00000E04" w:rsidR="0056146E" w:rsidRDefault="0056146E" w:rsidP="0056146E">
      <w:pPr>
        <w:spacing w:after="0"/>
        <w:rPr>
          <w:rFonts w:ascii="Tahoma" w:hAnsi="Tahoma" w:cs="Tahoma"/>
          <w:sz w:val="16"/>
          <w:szCs w:val="16"/>
        </w:rPr>
      </w:pPr>
    </w:p>
    <w:p w14:paraId="00000E05" w14:textId="00000E05" w:rsidR="0056146E" w:rsidRDefault="0056146E" w:rsidP="0056146E">
      <w:pPr>
        <w:spacing w:after="0"/>
        <w:rPr>
          <w:rFonts w:ascii="Tahoma" w:hAnsi="Tahoma" w:cs="Tahoma"/>
          <w:sz w:val="16"/>
          <w:szCs w:val="16"/>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65"/>
      </w:tblGrid>
      <w:tr w:rsidR="0056146E" w:rsidRPr="00BE7246" w14:paraId="77E06395" w14:textId="77777777" w:rsidTr="00BE7246">
        <w:tc>
          <w:tcPr>
            <w:tcW w:w="4957" w:type="dxa"/>
          </w:tcPr>
          <w:p w14:paraId="00000B01" w14:textId="00000B01" w:rsidR="0056146E" w:rsidRDefault="0056146E" w:rsidP="0056146E">
            <w:pPr>
              <w:spacing w:after="0"/>
              <w:rPr>
                <w:rFonts w:ascii="Tahoma" w:hAnsi="Tahoma" w:cs="Tahoma"/>
                <w:sz w:val="16"/>
                <w:szCs w:val="16"/>
              </w:rPr>
            </w:pPr>
            <w:r>
              <w:rPr>
                <w:rFonts w:ascii="Tahoma" w:hAnsi="Tahoma" w:cs="Tahoma"/>
                <w:sz w:val="16"/>
                <w:szCs w:val="16"/>
              </w:rPr>
              <w:t>_______________________________</w:t>
            </w:r>
          </w:p>
          <w:p w14:paraId="685750C9" w14:textId="77777777" w:rsidR="0056146E" w:rsidRPr="00BE7246" w:rsidRDefault="0056146E" w:rsidP="0056146E">
            <w:pPr>
              <w:spacing w:after="0"/>
              <w:rPr>
                <w:rFonts w:ascii="Tahoma" w:hAnsi="Tahoma" w:cs="Tahoma"/>
                <w:b/>
                <w:sz w:val="16"/>
                <w:szCs w:val="16"/>
              </w:rPr>
            </w:pPr>
            <w:r>
              <w:rPr>
                <w:rFonts w:ascii="Tahoma" w:hAnsi="Tahoma" w:cs="Tahoma"/>
                <w:b/>
                <w:bCs/>
                <w:sz w:val="16"/>
                <w:szCs w:val="16"/>
              </w:rPr>
              <w:t>EDGAR ALONSO REYES CHAPARRO</w:t>
            </w:r>
          </w:p>
          <w:p w14:paraId="78C31EE2" w14:textId="77777777" w:rsidR="0056146E" w:rsidRPr="00BE7246" w:rsidRDefault="0056146E" w:rsidP="0056146E">
            <w:pPr>
              <w:pStyle w:val="Ttulo1"/>
              <w:rPr>
                <w:rFonts w:ascii="Tahoma" w:hAnsi="Tahoma" w:cs="Tahoma"/>
                <w:sz w:val="16"/>
                <w:szCs w:val="16"/>
              </w:rPr>
            </w:pPr>
            <w:r>
              <w:rPr>
                <w:rFonts w:ascii="Tahoma" w:hAnsi="Tahoma" w:cs="Tahoma"/>
                <w:sz w:val="16"/>
                <w:szCs w:val="16"/>
                <w:lang w:val="es-CO"/>
              </w:rPr>
              <w:t>Gerente ENELAR E.S.P.</w:t>
            </w:r>
          </w:p>
        </w:tc>
        <w:tc>
          <w:tcPr>
            <w:tcW w:w="4165" w:type="dxa"/>
          </w:tcPr>
          <w:p w14:paraId="00000B02" w14:textId="00000B02" w:rsidR="0056146E" w:rsidRDefault="0056146E" w:rsidP="0056146E">
            <w:pPr>
              <w:spacing w:after="0"/>
              <w:rPr>
                <w:rFonts w:ascii="Tahoma" w:hAnsi="Tahoma" w:cs="Tahoma"/>
                <w:sz w:val="16"/>
                <w:szCs w:val="16"/>
              </w:rPr>
            </w:pPr>
            <w:r>
              <w:rPr>
                <w:rFonts w:ascii="Tahoma" w:hAnsi="Tahoma" w:cs="Tahoma"/>
                <w:sz w:val="16"/>
                <w:szCs w:val="16"/>
              </w:rPr>
              <w:t>_______________________________</w:t>
            </w:r>
          </w:p>
          <w:p w14:paraId="14D32E08" w14:textId="248BCAAC" w:rsidR="00603B31" w:rsidRPr="00BE7246" w:rsidRDefault="00130864" w:rsidP="0056146E">
            <w:pPr>
              <w:spacing w:after="0"/>
              <w:rPr>
                <w:rFonts w:ascii="Tahoma" w:hAnsi="Tahoma" w:cs="Tahoma"/>
                <w:b/>
                <w:bCs/>
                <w:sz w:val="16"/>
                <w:szCs w:val="16"/>
              </w:rPr>
            </w:pPr>
            <w:r>
              <w:rPr>
                <w:rFonts w:ascii="Tahoma" w:hAnsi="Tahoma" w:cs="Tahoma"/>
                <w:b/>
                <w:bCs/>
                <w:sz w:val="16"/>
                <w:szCs w:val="16"/>
              </w:rPr>
              <w:t xml:space="preserve">            N/A</w:t>
            </w:r>
          </w:p>
          <w:p w14:paraId="31828977" w14:textId="077CA761" w:rsidR="0056146E" w:rsidRPr="00BE7246" w:rsidRDefault="00130864" w:rsidP="0056146E">
            <w:pPr>
              <w:spacing w:after="0"/>
              <w:rPr>
                <w:rFonts w:ascii="Tahoma" w:hAnsi="Tahoma" w:cs="Tahoma"/>
                <w:b/>
                <w:bCs/>
                <w:sz w:val="16"/>
                <w:szCs w:val="16"/>
              </w:rPr>
            </w:pPr>
            <w:r>
              <w:rPr>
                <w:rFonts w:ascii="Tahoma" w:hAnsi="Tahoma" w:cs="Tahoma"/>
                <w:sz w:val="16"/>
                <w:szCs w:val="16"/>
              </w:rPr>
              <w:t xml:space="preserve">           Autogenerador a Pequeña Escala.</w:t>
            </w:r>
          </w:p>
        </w:tc>
      </w:tr>
    </w:tbl>
    <w:p w14:paraId="15218703" w14:textId="27E47624" w:rsidR="00C333BB" w:rsidRPr="00BE7246" w:rsidRDefault="00130864" w:rsidP="00C333BB">
      <w:pPr>
        <w:spacing w:before="360" w:after="0"/>
        <w:rPr>
          <w:rFonts w:ascii="Tahoma" w:hAnsi="Tahoma" w:cs="Tahoma"/>
          <w:b/>
          <w:bCs/>
          <w:sz w:val="14"/>
          <w:szCs w:val="14"/>
        </w:rPr>
      </w:pPr>
      <w:r>
        <w:rPr>
          <w:rFonts w:ascii="Tahoma" w:hAnsi="Tahoma" w:cs="Tahoma"/>
          <w:b/>
          <w:bCs/>
          <w:sz w:val="14"/>
          <w:szCs w:val="14"/>
        </w:rPr>
        <w:t>Revisó: EDWARD ALEXANDER PINILLA MARIN</w:t>
      </w:r>
    </w:p>
    <w:p w14:paraId="583440D4" w14:textId="0F7045F6" w:rsidR="00BE7246" w:rsidRPr="00130864" w:rsidRDefault="00C333BB" w:rsidP="00C333BB">
      <w:pPr>
        <w:spacing w:after="0"/>
        <w:rPr>
          <w:rFonts w:ascii="Tahoma" w:hAnsi="Tahoma" w:cs="Tahoma"/>
          <w:sz w:val="14"/>
          <w:szCs w:val="14"/>
        </w:rPr>
      </w:pPr>
      <w:r>
        <w:rPr>
          <w:rFonts w:ascii="Tahoma" w:hAnsi="Tahoma" w:cs="Tahoma"/>
          <w:sz w:val="14"/>
          <w:szCs w:val="14"/>
        </w:rPr>
        <w:t>Jefe de Oficina Asesora Jurídica.</w:t>
      </w:r>
    </w:p>
    <w:p w14:paraId="3005F33F" w14:textId="77777777" w:rsidR="00BE7246" w:rsidRPr="00BE7246" w:rsidRDefault="00BE7246" w:rsidP="00C333BB">
      <w:pPr>
        <w:spacing w:after="0"/>
        <w:rPr>
          <w:rFonts w:ascii="Tahoma" w:hAnsi="Tahoma" w:cs="Tahoma"/>
          <w:b/>
          <w:bCs/>
          <w:sz w:val="14"/>
          <w:szCs w:val="14"/>
        </w:rPr>
      </w:pPr>
    </w:p>
    <w:p w14:paraId="68558E74" w14:textId="77777777" w:rsidR="00B056CA" w:rsidRDefault="00B056CA" w:rsidP="00C333BB">
      <w:pPr>
        <w:spacing w:after="0"/>
        <w:rPr>
          <w:rFonts w:ascii="Tahoma" w:hAnsi="Tahoma" w:cs="Tahoma"/>
          <w:b/>
          <w:bCs/>
          <w:sz w:val="14"/>
          <w:szCs w:val="14"/>
        </w:rPr>
      </w:pPr>
    </w:p>
    <w:p w14:paraId="6D2B99CB" w14:textId="73038015" w:rsidR="00C333BB" w:rsidRPr="00BE7246" w:rsidRDefault="00C333BB" w:rsidP="00C333BB">
      <w:pPr>
        <w:spacing w:before="280" w:after="0"/>
        <w:rPr>
          <w:rFonts w:ascii="Tahoma" w:hAnsi="Tahoma" w:cs="Tahoma"/>
          <w:b/>
          <w:bCs/>
          <w:sz w:val="14"/>
          <w:szCs w:val="14"/>
        </w:rPr>
      </w:pPr>
      <w:r>
        <w:rPr>
          <w:rFonts w:ascii="Tahoma" w:hAnsi="Tahoma" w:cs="Tahoma"/>
          <w:b/>
          <w:bCs/>
          <w:sz w:val="14"/>
          <w:szCs w:val="14"/>
        </w:rPr>
        <w:t>Revisó: FREED PÉREZ GUTIERREZ</w:t>
      </w:r>
    </w:p>
    <w:p w14:paraId="42776A78" w14:textId="02E8F0A5" w:rsidR="00C333BB" w:rsidRPr="00BE7246" w:rsidRDefault="00BE7246" w:rsidP="00C333BB">
      <w:pPr>
        <w:spacing w:after="0"/>
        <w:rPr>
          <w:rFonts w:ascii="Tahoma" w:hAnsi="Tahoma" w:cs="Tahoma"/>
          <w:sz w:val="14"/>
          <w:szCs w:val="14"/>
        </w:rPr>
      </w:pPr>
      <w:r>
        <w:rPr>
          <w:rFonts w:ascii="Tahoma" w:hAnsi="Tahoma" w:cs="Tahoma"/>
          <w:sz w:val="14"/>
          <w:szCs w:val="14"/>
        </w:rPr>
        <w:t>Subdirector TOPMA</w:t>
      </w:r>
    </w:p>
    <w:p w14:paraId="1D7225EE" w14:textId="77777777" w:rsidR="005228D8" w:rsidRPr="00BE7246" w:rsidRDefault="005228D8" w:rsidP="00C333BB">
      <w:pPr>
        <w:spacing w:after="0"/>
        <w:rPr>
          <w:rFonts w:ascii="Tahoma" w:hAnsi="Tahoma" w:cs="Tahoma"/>
          <w:sz w:val="14"/>
          <w:szCs w:val="14"/>
        </w:rPr>
      </w:pPr>
    </w:p>
    <w:p w14:paraId="4300C149" w14:textId="77777777" w:rsidR="00C333BB" w:rsidRPr="00BE7246" w:rsidRDefault="00C333BB" w:rsidP="00C333BB">
      <w:pPr>
        <w:spacing w:after="0"/>
        <w:rPr>
          <w:rFonts w:ascii="Tahoma" w:hAnsi="Tahoma" w:cs="Tahoma"/>
          <w:sz w:val="14"/>
          <w:szCs w:val="14"/>
        </w:rPr>
      </w:pPr>
    </w:p>
    <w:p w14:paraId="2185207A" w14:textId="03B0D4CD" w:rsidR="00C333BB" w:rsidRPr="00BE7246" w:rsidRDefault="00C333BB" w:rsidP="00C333BB">
      <w:pPr>
        <w:spacing w:before="280" w:after="0"/>
        <w:rPr>
          <w:rFonts w:ascii="Tahoma" w:hAnsi="Tahoma" w:cs="Tahoma"/>
          <w:b/>
          <w:bCs/>
          <w:sz w:val="14"/>
          <w:szCs w:val="14"/>
        </w:rPr>
      </w:pPr>
      <w:r>
        <w:rPr>
          <w:rFonts w:ascii="Tahoma" w:hAnsi="Tahoma" w:cs="Tahoma"/>
          <w:b/>
          <w:bCs/>
          <w:sz w:val="14"/>
          <w:szCs w:val="14"/>
        </w:rPr>
        <w:t xml:space="preserve">Proyectó Aspectos Jurídicos: VALENTINA SIMBAQUEBA NIÑO </w:t>
      </w:r>
    </w:p>
    <w:p w14:paraId="436CCDBD" w14:textId="26DE7356" w:rsidR="00C333BB" w:rsidRPr="00BE7246" w:rsidRDefault="00C333BB" w:rsidP="00C333BB">
      <w:pPr>
        <w:spacing w:after="0"/>
        <w:rPr>
          <w:rFonts w:ascii="Tahoma" w:hAnsi="Tahoma" w:cs="Tahoma"/>
          <w:sz w:val="14"/>
          <w:szCs w:val="14"/>
        </w:rPr>
      </w:pPr>
      <w:r>
        <w:rPr>
          <w:rFonts w:ascii="Tahoma" w:hAnsi="Tahoma" w:cs="Tahoma"/>
          <w:sz w:val="14"/>
          <w:szCs w:val="14"/>
        </w:rPr>
        <w:t>Profesional de Apoyo de Oficina Asesora Jurídica</w:t>
      </w:r>
    </w:p>
    <w:p w14:paraId="17E9B127" w14:textId="77777777" w:rsidR="00BE7246" w:rsidRPr="00BE7246" w:rsidRDefault="00BE7246" w:rsidP="00C333BB">
      <w:pPr>
        <w:spacing w:after="0"/>
        <w:rPr>
          <w:rFonts w:ascii="Tahoma" w:hAnsi="Tahoma" w:cs="Tahoma"/>
          <w:sz w:val="14"/>
          <w:szCs w:val="14"/>
        </w:rPr>
      </w:pPr>
    </w:p>
    <w:p w14:paraId="799ED418" w14:textId="77777777" w:rsidR="00B056CA" w:rsidRDefault="00B056CA" w:rsidP="00C333BB">
      <w:pPr>
        <w:spacing w:after="0"/>
        <w:rPr>
          <w:rFonts w:ascii="Tahoma" w:hAnsi="Tahoma" w:cs="Tahoma"/>
          <w:b/>
          <w:bCs/>
          <w:sz w:val="14"/>
          <w:szCs w:val="14"/>
        </w:rPr>
      </w:pPr>
    </w:p>
    <w:p w14:paraId="23DF6303" w14:textId="3546D67A" w:rsidR="002E776A" w:rsidRPr="00BE7246" w:rsidRDefault="00BE7246" w:rsidP="00C333BB">
      <w:pPr>
        <w:spacing w:before="280" w:after="0"/>
        <w:rPr>
          <w:rFonts w:ascii="Tahoma" w:hAnsi="Tahoma" w:cs="Tahoma"/>
          <w:sz w:val="14"/>
          <w:szCs w:val="14"/>
        </w:rPr>
      </w:pPr>
      <w:r>
        <w:rPr>
          <w:rFonts w:ascii="Tahoma" w:hAnsi="Tahoma" w:cs="Tahoma"/>
          <w:b/>
          <w:bCs/>
          <w:sz w:val="14"/>
          <w:szCs w:val="14"/>
        </w:rPr>
        <w:t>Proyectó Aspectos Técnicos:</w:t>
      </w:r>
      <w:r>
        <w:rPr>
          <w:rFonts w:ascii="Tahoma" w:hAnsi="Tahoma" w:cs="Tahoma"/>
          <w:sz w:val="14"/>
          <w:szCs w:val="14"/>
        </w:rPr>
        <w:t xml:space="preserve"> </w:t>
      </w:r>
      <w:r>
        <w:rPr>
          <w:rFonts w:ascii="Tahoma" w:hAnsi="Tahoma" w:cs="Tahoma"/>
          <w:b/>
          <w:bCs/>
          <w:sz w:val="14"/>
          <w:szCs w:val="14"/>
        </w:rPr>
        <w:t>JONATHAN JOEL VELASCO AGUDELO</w:t>
      </w:r>
    </w:p>
    <w:p w14:paraId="5ECE2BE5" w14:textId="6138B313" w:rsidR="0056146E" w:rsidRPr="00130864" w:rsidRDefault="002E776A" w:rsidP="00130864">
      <w:pPr>
        <w:rPr>
          <w:rFonts w:ascii="Tahoma" w:hAnsi="Tahoma" w:cs="Tahoma"/>
          <w:sz w:val="14"/>
          <w:szCs w:val="14"/>
        </w:rPr>
      </w:pPr>
      <w:r>
        <w:rPr>
          <w:rFonts w:ascii="Tahoma" w:hAnsi="Tahoma" w:cs="Tahoma"/>
          <w:sz w:val="14"/>
          <w:szCs w:val="14"/>
        </w:rPr>
        <w:t>Profesional de Apoyo en generación y GA</w:t>
      </w:r>
    </w:p>
    <w:sectPr w:rsidR="0056146E" w:rsidRPr="00130864" w:rsidSect="005668F0">
      <w:headerReference w:type="default" r:id="rId8"/>
      <w:footerReference w:type="even" r:id="rId9"/>
      <w:pgSz w:w="12242" w:h="15842" w:code="1"/>
      <w:pgMar w:top="1395" w:right="1474" w:bottom="1701" w:left="1644" w:header="851" w:footer="15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C8AAF" w14:textId="77777777" w:rsidR="00050581" w:rsidRDefault="00050581" w:rsidP="00895BDD">
      <w:pPr>
        <w:spacing w:after="0" w:line="240" w:lineRule="auto"/>
      </w:pPr>
      <w:r>
        <w:separator/>
      </w:r>
    </w:p>
  </w:endnote>
  <w:endnote w:type="continuationSeparator" w:id="0">
    <w:p w14:paraId="30E5E7BB" w14:textId="77777777" w:rsidR="00050581" w:rsidRDefault="00050581" w:rsidP="00895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7BD2" w14:textId="77777777" w:rsidR="008C3C2D" w:rsidRDefault="00CD56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25E51A" w14:textId="77777777" w:rsidR="008C3C2D" w:rsidRDefault="008C3C2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49690" w14:textId="77777777" w:rsidR="00050581" w:rsidRDefault="00050581" w:rsidP="00895BDD">
      <w:pPr>
        <w:spacing w:after="0" w:line="240" w:lineRule="auto"/>
      </w:pPr>
      <w:r>
        <w:separator/>
      </w:r>
    </w:p>
  </w:footnote>
  <w:footnote w:type="continuationSeparator" w:id="0">
    <w:p w14:paraId="220FE977" w14:textId="77777777" w:rsidR="00050581" w:rsidRDefault="00050581" w:rsidP="00895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28D9" w14:textId="0AD9E2EB" w:rsidR="00F42F97" w:rsidRDefault="00000000" w:rsidP="007828FC">
    <w:pPr>
      <w:pStyle w:val="Encabezado"/>
      <w:pBdr>
        <w:bottom w:val="single" w:sz="12" w:space="1" w:color="auto"/>
      </w:pBdr>
      <w:jc w:val="center"/>
      <w:rPr>
        <w:rFonts w:ascii="Tahoma" w:hAnsi="Tahoma" w:cs="Tahoma"/>
        <w:b/>
        <w:noProof/>
        <w:sz w:val="20"/>
        <w:szCs w:val="20"/>
        <w:lang w:eastAsia="es-CO"/>
      </w:rPr>
    </w:pPr>
    <w:bookmarkStart w:id="1" w:name="_Hlk123294663"/>
    <w:bookmarkStart w:id="2" w:name="_Hlk123294664"/>
    <w:r>
      <w:rPr>
        <w:rFonts w:ascii="Arial" w:hAnsi="Arial" w:cs="Arial"/>
        <w:b/>
        <w:noProof/>
        <w:color w:val="008000"/>
        <w:sz w:val="28"/>
        <w:szCs w:val="28"/>
        <w:lang w:eastAsia="es-CO"/>
      </w:rPr>
      <w:pict w14:anchorId="1583D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1236" o:spid="_x0000_s1027" type="#_x0000_t75" style="position:absolute;left:0;text-align:left;margin-left:-79.15pt;margin-top:-37.5pt;width:609.05pt;height:774.4pt;z-index:-251656704;mso-position-horizontal-relative:margin;mso-position-vertical-relative:text" o:allowincell="f">
          <v:imagedata r:id="rId1" o:title="margen1"/>
          <w10:wrap anchorx="margin"/>
        </v:shape>
      </w:pict>
    </w:r>
    <w:sdt>
      <w:sdtPr>
        <w:rPr>
          <w:rFonts w:ascii="Tahoma" w:hAnsi="Tahoma" w:cs="Tahoma"/>
          <w:b/>
          <w:noProof/>
          <w:sz w:val="18"/>
          <w:szCs w:val="18"/>
          <w:lang w:eastAsia="es-CO"/>
        </w:rPr>
        <w:id w:val="1329706118"/>
        <w:docPartObj>
          <w:docPartGallery w:val="Page Numbers (Margins)"/>
          <w:docPartUnique/>
        </w:docPartObj>
      </w:sdtPr>
      <w:sdtContent>
        <w:r w:rsidR="00AB3429" w:rsidRPr="00AB3429">
          <w:rPr>
            <w:rFonts w:ascii="Tahoma" w:hAnsi="Tahoma" w:cs="Tahoma"/>
            <w:b/>
            <w:noProof/>
            <w:sz w:val="18"/>
            <w:szCs w:val="18"/>
            <w:lang w:eastAsia="es-CO"/>
          </w:rPr>
          <mc:AlternateContent>
            <mc:Choice Requires="wps">
              <w:drawing>
                <wp:anchor distT="0" distB="0" distL="114300" distR="114300" simplePos="0" relativeHeight="251661824" behindDoc="0" locked="0" layoutInCell="0" allowOverlap="1" wp14:anchorId="1FC0819E" wp14:editId="6470D5BF">
                  <wp:simplePos x="0" y="0"/>
                  <wp:positionH relativeFrom="rightMargin">
                    <wp:align>center</wp:align>
                  </wp:positionH>
                  <wp:positionV relativeFrom="page">
                    <wp:align>center</wp:align>
                  </wp:positionV>
                  <wp:extent cx="762000" cy="895350"/>
                  <wp:effectExtent l="0" t="0" r="0" b="0"/>
                  <wp:wrapNone/>
                  <wp:docPr id="1338833805"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rPr>
                                <w:id w:val="-1807150379"/>
                                <w:docPartObj>
                                  <w:docPartGallery w:val="Page Numbers (Margins)"/>
                                  <w:docPartUnique/>
                                </w:docPartObj>
                              </w:sdtPr>
                              <w:sdtContent>
                                <w:p w14:paraId="37393F26" w14:textId="77777777" w:rsidR="00AB3429" w:rsidRPr="00AB3429" w:rsidRDefault="00AB3429">
                                  <w:pPr>
                                    <w:jc w:val="center"/>
                                    <w:rPr>
                                      <w:rFonts w:asciiTheme="majorHAnsi" w:eastAsiaTheme="majorEastAsia" w:hAnsiTheme="majorHAnsi" w:cstheme="majorBidi"/>
                                    </w:rPr>
                                  </w:pPr>
                                  <w:r w:rsidRPr="00AB3429">
                                    <w:rPr>
                                      <w:rFonts w:eastAsiaTheme="minorEastAsia" w:cs="Times New Roman"/>
                                    </w:rPr>
                                    <w:fldChar w:fldCharType="begin"/>
                                  </w:r>
                                  <w:r w:rsidRPr="00AB3429">
                                    <w:instrText>PAGE  \* MERGEFORMAT</w:instrText>
                                  </w:r>
                                  <w:r w:rsidRPr="00AB3429">
                                    <w:rPr>
                                      <w:rFonts w:eastAsiaTheme="minorEastAsia" w:cs="Times New Roman"/>
                                    </w:rPr>
                                    <w:fldChar w:fldCharType="separate"/>
                                  </w:r>
                                  <w:r w:rsidRPr="00AB3429">
                                    <w:rPr>
                                      <w:rFonts w:asciiTheme="majorHAnsi" w:eastAsiaTheme="majorEastAsia" w:hAnsiTheme="majorHAnsi" w:cstheme="majorBidi"/>
                                      <w:lang w:val="es-ES"/>
                                    </w:rPr>
                                    <w:t>2</w:t>
                                  </w:r>
                                  <w:r w:rsidRPr="00AB3429">
                                    <w:rPr>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0819E" id="Rectángulo 1" o:spid="_x0000_s1026" style="position:absolute;left:0;text-align:left;margin-left:0;margin-top:0;width:60pt;height:70.5pt;z-index:25166182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371X7AEAAL8DAAAOAAAAZHJzL2Uyb0RvYy54bWysU8tu2zAQvBfoPxC817JcOw/BchA4cFEg fQBpPoCiKIkoxWWXtCX367ukHMdob0F1ILhc7nBmdrW+G3vDDgq9BlvyfDbnTFkJtbZtyZ9/7D7c cOaDsLUwYFXJj8rzu837d+vBFWoBHZhaISMQ64vBlbwLwRVZ5mWneuFn4JSlZAPYi0AhtlmNYiD0 3mSL+fwqGwBrhyCV93T6MCX5JuE3jZLhW9N4FZgpOXELacW0VnHNNmtRtChcp+WJhngDi15oS4+e oR5EEGyP+h+oXksED02YSegzaBotVdJAavL5X2qeOuFU0kLmeHe2yf8/WPn18OS+Y6Tu3SPIn55Z 2HbCtuoeEYZOiZqey6NR2eB8cS6IgadSVg1foKbWin2A5MHYYB8BSR0bk9XHs9VqDEzS4fUVdY8a Iil1c7v6uEqtyETxUuzQh08KehY3JUfqZAIXh0cfIhlRvFxJ5MHoeqeNSQG21dYgOwjq+i59iT9p vLxmbLxsIZZNiPEkqYzC4gz5IozVSMm4raA+kl6EaYpo6mnTAf7mbKAJKrn/tReoODOfLXl2my+X ceRSsFxdLyjAy0x1mRFWElTJA2fTdhumMd071G1HL+VJv4V78rnRyYNXVifeNCXJmtNExzG8jNOt 1/9u8wcAAP//AwBQSwMEFAAGAAgAAAAhAGzVH9PZAAAABQEAAA8AAABkcnMvZG93bnJldi54bWxM j0FPwzAMhe9I/IfISNxYMhjVVppOCGkn4MCGxNVrvLaicUqTbuXf43GBi2XrWe99r1hPvlNHGmIb 2MJ8ZkARV8G1XFt4321ulqBiQnbYBSYL3xRhXV5eFJi7cOI3Om5TrcSEY44WmpT6XOtYNeQxzkJP LNohDB6TnEOt3YAnMfedvjUm0x5bloQGe3pqqPrcjt4CZgv39Xq4e9k9jxmu6sls7j+MtddX0+MD qERT+nuGM76gQylM+zCyi6qzIEXS7zxrEgVqL8tibkCXhf5PX/4AAAD//wMAUEsBAi0AFAAGAAgA AAAhALaDOJL+AAAA4QEAABMAAAAAAAAAAAAAAAAAAAAAAFtDb250ZW50X1R5cGVzXS54bWxQSwEC LQAUAAYACAAAACEAOP0h/9YAAACUAQAACwAAAAAAAAAAAAAAAAAvAQAAX3JlbHMvLnJlbHNQSwEC LQAUAAYACAAAACEAHd+9V+wBAAC/AwAADgAAAAAAAAAAAAAAAAAuAgAAZHJzL2Uyb0RvYy54bWxQ SwECLQAUAAYACAAAACEAbNUf09kAAAAFAQAADwAAAAAAAAAAAAAAAABGBAAAZHJzL2Rvd25yZXYu eG1sUEsFBgAAAAAEAAQA8wAAAEwFAAAAAA== " o:allowincell="f" stroked="f">
                  <v:textbox>
                    <w:txbxContent>
                      <w:sdt>
                        <w:sdtPr>
                          <w:rPr>
                            <w:rFonts w:asciiTheme="majorHAnsi" w:eastAsiaTheme="majorEastAsia" w:hAnsiTheme="majorHAnsi" w:cstheme="majorBidi"/>
                          </w:rPr>
                          <w:id w:val="-1807150379"/>
                          <w:docPartObj>
                            <w:docPartGallery w:val="Page Numbers (Margins)"/>
                            <w:docPartUnique/>
                          </w:docPartObj>
                        </w:sdtPr>
                        <w:sdtContent>
                          <w:p w14:paraId="37393F26" w14:textId="77777777" w:rsidR="00AB3429" w:rsidRPr="00AB3429" w:rsidRDefault="00AB3429">
                            <w:pPr>
                              <w:jc w:val="center"/>
                              <w:rPr>
                                <w:rFonts w:asciiTheme="majorHAnsi" w:eastAsiaTheme="majorEastAsia" w:hAnsiTheme="majorHAnsi" w:cstheme="majorBidi"/>
                              </w:rPr>
                            </w:pPr>
                            <w:r w:rsidRPr="00AB3429">
                              <w:rPr>
                                <w:rFonts w:eastAsiaTheme="minorEastAsia" w:cs="Times New Roman"/>
                              </w:rPr>
                              <w:fldChar w:fldCharType="begin"/>
                            </w:r>
                            <w:r w:rsidRPr="00AB3429">
                              <w:instrText>PAGE  \* MERGEFORMAT</w:instrText>
                            </w:r>
                            <w:r w:rsidRPr="00AB3429">
                              <w:rPr>
                                <w:rFonts w:eastAsiaTheme="minorEastAsia" w:cs="Times New Roman"/>
                              </w:rPr>
                              <w:fldChar w:fldCharType="separate"/>
                            </w:r>
                            <w:r w:rsidRPr="00AB3429">
                              <w:rPr>
                                <w:rFonts w:asciiTheme="majorHAnsi" w:eastAsiaTheme="majorEastAsia" w:hAnsiTheme="majorHAnsi" w:cstheme="majorBidi"/>
                                <w:lang w:val="es-ES"/>
                              </w:rPr>
                              <w:t>2</w:t>
                            </w:r>
                            <w:r w:rsidRPr="00AB3429">
                              <w:rPr>
                                <w:rFonts w:asciiTheme="majorHAnsi" w:eastAsiaTheme="majorEastAsia" w:hAnsiTheme="majorHAnsi" w:cstheme="majorBidi"/>
                              </w:rPr>
                              <w:fldChar w:fldCharType="end"/>
                            </w:r>
                          </w:p>
                        </w:sdtContent>
                      </w:sdt>
                    </w:txbxContent>
                  </v:textbox>
                  <w10:wrap anchorx="margin" anchory="page"/>
                </v:rect>
              </w:pict>
            </mc:Fallback>
          </mc:AlternateContent>
        </w:r>
      </w:sdtContent>
    </w:sdt>
    <w:r w:rsidR="007828FC">
      <w:rPr>
        <w:rFonts w:ascii="Tahoma" w:hAnsi="Tahoma" w:cs="Tahoma"/>
        <w:b/>
        <w:noProof/>
        <w:sz w:val="18"/>
        <w:szCs w:val="18"/>
        <w:lang w:eastAsia="es-CO"/>
      </w:rPr>
      <w:t xml:space="preserve">        </w:t>
    </w:r>
    <w:r w:rsidR="00F42F97" w:rsidRPr="00522845">
      <w:rPr>
        <w:rFonts w:ascii="Tahoma" w:hAnsi="Tahoma" w:cs="Tahoma"/>
        <w:b/>
        <w:noProof/>
        <w:sz w:val="18"/>
        <w:szCs w:val="18"/>
        <w:lang w:eastAsia="es-CO"/>
      </w:rPr>
      <w:t>DEPARTAMENTO DE ARAUCA</w:t>
    </w:r>
  </w:p>
  <w:p w14:paraId="106EE412" w14:textId="3F4B2999" w:rsidR="00AD01D4" w:rsidRPr="0056146E" w:rsidRDefault="007828FC" w:rsidP="007828FC">
    <w:pPr>
      <w:pStyle w:val="Encabezado"/>
      <w:pBdr>
        <w:bottom w:val="single" w:sz="12" w:space="1" w:color="auto"/>
      </w:pBdr>
      <w:jc w:val="center"/>
      <w:rPr>
        <w:rFonts w:ascii="Arial" w:hAnsi="Arial" w:cs="Arial"/>
        <w:b/>
        <w:noProof/>
        <w:color w:val="008000"/>
        <w:sz w:val="32"/>
        <w:szCs w:val="32"/>
        <w:lang w:eastAsia="es-CO"/>
      </w:rPr>
    </w:pPr>
    <w:r>
      <w:rPr>
        <w:rFonts w:ascii="Tahoma" w:hAnsi="Tahoma" w:cs="Tahoma"/>
        <w:b/>
        <w:noProof/>
        <w:sz w:val="20"/>
        <w:szCs w:val="20"/>
        <w:lang w:eastAsia="es-CO"/>
      </w:rPr>
      <w:t xml:space="preserve">   </w:t>
    </w:r>
    <w:r w:rsidR="00F42F97" w:rsidRPr="0056146E">
      <w:rPr>
        <w:rFonts w:ascii="Tahoma" w:hAnsi="Tahoma" w:cs="Tahoma"/>
        <w:b/>
        <w:noProof/>
        <w:sz w:val="20"/>
        <w:szCs w:val="20"/>
        <w:lang w:eastAsia="es-CO"/>
      </w:rPr>
      <w:t>EMPRESA DE ENERGÍA DE ARAUCA – ENELAR E.S.P</w:t>
    </w:r>
    <w:r w:rsidR="00F42F97" w:rsidRPr="0056146E">
      <w:rPr>
        <w:rFonts w:ascii="Tahoma" w:hAnsi="Tahoma" w:cs="Tahoma"/>
        <w:b/>
        <w:noProof/>
        <w:sz w:val="18"/>
        <w:szCs w:val="18"/>
        <w:lang w:eastAsia="es-CO"/>
      </w:rPr>
      <w:t>.</w:t>
    </w:r>
  </w:p>
  <w:bookmarkEnd w:id="1"/>
  <w:bookmarkEnd w:id="2"/>
  <w:p w14:paraId="3B1DDA10" w14:textId="61D5A552" w:rsidR="00CA03C4" w:rsidRPr="008227DD" w:rsidRDefault="0056146E" w:rsidP="007828FC">
    <w:pPr>
      <w:pStyle w:val="Encabezado"/>
      <w:pBdr>
        <w:bottom w:val="single" w:sz="12" w:space="1" w:color="auto"/>
      </w:pBdr>
      <w:jc w:val="center"/>
      <w:rPr>
        <w:rFonts w:ascii="Tahoma" w:hAnsi="Tahoma" w:cs="Tahoma"/>
        <w:b/>
        <w:sz w:val="26"/>
        <w:szCs w:val="26"/>
      </w:rPr>
    </w:pPr>
    <w:r w:rsidRPr="0056146E">
      <w:rPr>
        <w:rFonts w:ascii="Tahoma" w:hAnsi="Tahoma" w:cs="Tahoma"/>
        <w:b/>
        <w:noProof/>
        <w:sz w:val="24"/>
        <w:szCs w:val="24"/>
        <w:lang w:eastAsia="es-CO"/>
      </w:rPr>
      <mc:AlternateContent>
        <mc:Choice Requires="wps">
          <w:drawing>
            <wp:anchor distT="0" distB="0" distL="114300" distR="114300" simplePos="0" relativeHeight="251663872" behindDoc="0" locked="0" layoutInCell="0" allowOverlap="1" wp14:anchorId="4643A189" wp14:editId="2B98D6AB">
              <wp:simplePos x="0" y="0"/>
              <wp:positionH relativeFrom="rightMargin">
                <wp:posOffset>-6985</wp:posOffset>
              </wp:positionH>
              <wp:positionV relativeFrom="page">
                <wp:posOffset>8973185</wp:posOffset>
              </wp:positionV>
              <wp:extent cx="628650" cy="304800"/>
              <wp:effectExtent l="0" t="0" r="0" b="0"/>
              <wp:wrapNone/>
              <wp:docPr id="55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3048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ahoma" w:eastAsiaTheme="majorEastAsia" w:hAnsi="Tahoma" w:cs="Tahoma"/>
                            </w:rPr>
                            <w:id w:val="-1782868389"/>
                            <w:showingPlcHdr/>
                          </w:sdtPr>
                          <w:sdtContent>
                            <w:p w14:paraId="03F024E9" w14:textId="6AA60033" w:rsidR="0056146E" w:rsidRPr="007A532A" w:rsidRDefault="007828FC" w:rsidP="0056146E">
                              <w:pPr>
                                <w:jc w:val="center"/>
                                <w:rPr>
                                  <w:rFonts w:ascii="Tahoma" w:eastAsiaTheme="majorEastAsia" w:hAnsi="Tahoma" w:cs="Tahoma"/>
                                </w:rPr>
                              </w:pPr>
                              <w:r>
                                <w:rPr>
                                  <w:rFonts w:ascii="Tahoma" w:eastAsiaTheme="majorEastAsia" w:hAnsi="Tahoma" w:cs="Tahoma"/>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3A189" id="Rectángulo 9" o:spid="_x0000_s1027" style="position:absolute;left:0;text-align:left;margin-left:-.55pt;margin-top:706.55pt;width:49.5pt;height:24pt;z-index:251663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aZ05gEAAK4DAAAOAAAAZHJzL2Uyb0RvYy54bWysU9uO0zAQfUfiHyy/0ySlW0rUdLXqqghp uUgLH+A4TmLheMzYbVK+nrHbbSt4Q+TB8ng8x3POnKzvp8Gwg0KvwVa8mOWcKSuh0bar+Pdvuzcr znwQthEGrKr4UXl+v3n9aj26Us2hB9MoZARifTm6ivchuDLLvOzVIPwMnLKUbAEHESjELmtQjIQ+ mGye58tsBGwcglTe0+njKck3Cb9tlQxf2tarwEzFqbeQVkxrHddssxZlh8L1Wp7bEP/QxSC0pUcv UI8iCLZH/RfUoCWChzbMJAwZtK2WKnEgNkX+B5vnXjiVuJA43l1k8v8PVn4+PLuvGFv37gnkD88s bHthO/WACGOvREPPFVGobHS+vBTEwFMpq8dP0NBoxT5A0mBqcYiAxI5NSerjRWo1BSbpcDlfLe9o IJJSb/PFKk+jyET5UuzQhw8KBhY3FUeaZAIXhycfYjOifLmSmgejm502JgXY1VuD7CBo6rv0pf6J 4/VaYhMJRK/4Mkz1xHRzphpPamiORA/hZBoyOW16wF+cjWSYivufe4GKM/PRkkTvi8UiOiwFi7t3 cwrwNlPfZoSVBFXxwNlpuw0nV+4d6q6nl4pE18IDydrqRPna1XkYZIqkxNnA0XW3cbp1/c02vwEA AP//AwBQSwMEFAAGAAgAAAAhAKEgOm/eAAAACwEAAA8AAABkcnMvZG93bnJldi54bWxMj0FPwzAM he9I/IfISNy2pGyUtWs6IaSdgAMbElevydqKxilNupV/j3diN/u9p+fPxWZynTjZIbSeNCRzBcJS 5U1LtYbP/Xa2AhEiksHOk9XwawNsytubAnPjz/RhT7tYCy6hkKOGJsY+lzJUjXUY5r63xN7RDw4j r0MtzYBnLnedfFAqlQ5b4gsN9valsdX3bnQaMF2an/fj4m3/OqaY1ZPaPn4pre/vpuc1iGin+B+G Cz6jQ8lMBz+SCaLTMEsSTrK+TBY8cSJ7ykAcLkrKniwLef1D+QcAAP//AwBQSwECLQAUAAYACAAA ACEAtoM4kv4AAADhAQAAEwAAAAAAAAAAAAAAAAAAAAAAW0NvbnRlbnRfVHlwZXNdLnhtbFBLAQIt ABQABgAIAAAAIQA4/SH/1gAAAJQBAAALAAAAAAAAAAAAAAAAAC8BAABfcmVscy8ucmVsc1BLAQIt ABQABgAIAAAAIQCjGaZ05gEAAK4DAAAOAAAAAAAAAAAAAAAAAC4CAABkcnMvZTJvRG9jLnhtbFBL AQItABQABgAIAAAAIQChIDpv3gAAAAsBAAAPAAAAAAAAAAAAAAAAAEAEAABkcnMvZG93bnJldi54 bWxQSwUGAAAAAAQABADzAAAASwUAAAAA " o:allowincell="f" stroked="f">
              <v:textbox>
                <w:txbxContent>
                  <w:sdt>
                    <w:sdtPr>
                      <w:rPr>
                        <w:rFonts w:ascii="Tahoma" w:eastAsiaTheme="majorEastAsia" w:hAnsi="Tahoma" w:cs="Tahoma"/>
                      </w:rPr>
                      <w:id w:val="-1782868389"/>
                      <w:showingPlcHdr/>
                    </w:sdtPr>
                    <w:sdtContent>
                      <w:p w14:paraId="03F024E9" w14:textId="6AA60033" w:rsidR="0056146E" w:rsidRPr="007A532A" w:rsidRDefault="007828FC" w:rsidP="0056146E">
                        <w:pPr>
                          <w:jc w:val="center"/>
                          <w:rPr>
                            <w:rFonts w:ascii="Tahoma" w:eastAsiaTheme="majorEastAsia" w:hAnsi="Tahoma" w:cs="Tahoma"/>
                          </w:rPr>
                        </w:pPr>
                        <w:r>
                          <w:rPr>
                            <w:rFonts w:ascii="Tahoma" w:eastAsiaTheme="majorEastAsia" w:hAnsi="Tahoma" w:cs="Tahoma"/>
                          </w:rPr>
                          <w:t xml:space="preserve">     </w:t>
                        </w:r>
                      </w:p>
                    </w:sdtContent>
                  </w:sdt>
                </w:txbxContent>
              </v:textbox>
              <w10:wrap anchorx="margin" anchory="page"/>
            </v:rect>
          </w:pict>
        </mc:Fallback>
      </mc:AlternateContent>
    </w:r>
    <w:r w:rsidR="007828FC">
      <w:rPr>
        <w:rFonts w:ascii="Tahoma" w:hAnsi="Tahoma" w:cs="Tahoma"/>
        <w:b/>
        <w:sz w:val="24"/>
        <w:szCs w:val="24"/>
      </w:rPr>
      <w:t xml:space="preserve"> </w:t>
    </w:r>
    <w:r w:rsidRPr="0056146E">
      <w:rPr>
        <w:rFonts w:ascii="Tahoma" w:hAnsi="Tahoma" w:cs="Tahoma"/>
        <w:b/>
        <w:sz w:val="24"/>
        <w:szCs w:val="24"/>
      </w:rPr>
      <w:t xml:space="preserve">CONTRATO DE CONEXIÓN </w:t>
    </w:r>
    <w:r w:rsidR="00B056CA">
      <w:rPr>
        <w:rFonts w:ascii="Tahoma" w:hAnsi="Tahoma" w:cs="Tahoma"/>
        <w:b/>
        <w:sz w:val="24"/>
        <w:szCs w:val="24"/>
      </w:rPr>
      <w:t xml:space="preserve">                    </w:t>
    </w:r>
    <w:r w:rsidR="00D06C5D">
      <w:rPr>
        <w:rFonts w:ascii="Tahoma" w:hAnsi="Tahoma" w:cs="Tahoma"/>
        <w:b/>
        <w:sz w:val="24"/>
        <w:szCs w:val="24"/>
      </w:rPr>
      <w:t xml:space="preserve"> </w:t>
    </w:r>
    <w:r w:rsidRPr="0056146E">
      <w:rPr>
        <w:rFonts w:ascii="Tahoma" w:hAnsi="Tahoma" w:cs="Tahoma"/>
        <w:b/>
        <w:sz w:val="24"/>
        <w:szCs w:val="24"/>
      </w:rPr>
      <w:t>DE 202</w:t>
    </w:r>
    <w:r w:rsidR="00000000">
      <w:rPr>
        <w:rFonts w:ascii="Arial" w:hAnsi="Arial" w:cs="Arial"/>
        <w:noProof/>
        <w:sz w:val="24"/>
        <w:szCs w:val="24"/>
        <w:lang w:eastAsia="es-CO"/>
      </w:rPr>
      <w:pict w14:anchorId="281576FD">
        <v:shape id="WordPictureWatermark17560972" o:spid="_x0000_s1025" type="#_x0000_t75" style="position:absolute;left:0;text-align:left;margin-left:0;margin-top:0;width:441.8pt;height:434.15pt;z-index:-251657728;mso-position-horizontal:center;mso-position-horizontal-relative:margin;mso-position-vertical:center;mso-position-vertical-relative:margin" o:allowincell="f">
          <v:imagedata r:id="rId2" o:title="" gain="19661f" blacklevel="22938f"/>
          <w10:wrap anchorx="margin" anchory="margin"/>
        </v:shape>
      </w:pict>
    </w:r>
    <w:r w:rsidR="006E5965">
      <w:rPr>
        <w:rFonts w:ascii="Tahoma" w:hAnsi="Tahoma" w:cs="Tahoma"/>
        <w:b/>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042B"/>
    <w:multiLevelType w:val="hybridMultilevel"/>
    <w:tmpl w:val="02E434F6"/>
    <w:lvl w:ilvl="0" w:tplc="D548B00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1C506B45"/>
    <w:multiLevelType w:val="hybridMultilevel"/>
    <w:tmpl w:val="8C226EF0"/>
    <w:lvl w:ilvl="0" w:tplc="5EC4E73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2653084E"/>
    <w:multiLevelType w:val="hybridMultilevel"/>
    <w:tmpl w:val="CFB61260"/>
    <w:lvl w:ilvl="0" w:tplc="4360282E">
      <w:numFmt w:val="bullet"/>
      <w:lvlText w:val=""/>
      <w:lvlJc w:val="left"/>
      <w:pPr>
        <w:ind w:left="720" w:hanging="360"/>
      </w:pPr>
      <w:rPr>
        <w:rFonts w:ascii="Symbol" w:eastAsia="Times New Roman" w:hAnsi="Symbo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91135AC"/>
    <w:multiLevelType w:val="hybridMultilevel"/>
    <w:tmpl w:val="472CAEDA"/>
    <w:lvl w:ilvl="0" w:tplc="8B3858A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2CA03D45"/>
    <w:multiLevelType w:val="hybridMultilevel"/>
    <w:tmpl w:val="D5D4BAC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3655090B"/>
    <w:multiLevelType w:val="hybridMultilevel"/>
    <w:tmpl w:val="29CE189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40A948CD"/>
    <w:multiLevelType w:val="hybridMultilevel"/>
    <w:tmpl w:val="8D2663AE"/>
    <w:lvl w:ilvl="0" w:tplc="8B3858A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413F597B"/>
    <w:multiLevelType w:val="hybridMultilevel"/>
    <w:tmpl w:val="00F4DB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2A27E0D"/>
    <w:multiLevelType w:val="hybridMultilevel"/>
    <w:tmpl w:val="34366F90"/>
    <w:lvl w:ilvl="0" w:tplc="D9D413D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441C36A3"/>
    <w:multiLevelType w:val="hybridMultilevel"/>
    <w:tmpl w:val="95DC84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444E1E44"/>
    <w:multiLevelType w:val="hybridMultilevel"/>
    <w:tmpl w:val="F280BA32"/>
    <w:lvl w:ilvl="0" w:tplc="A20E8CD2">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446944EB"/>
    <w:multiLevelType w:val="hybridMultilevel"/>
    <w:tmpl w:val="737E405E"/>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45440A0A"/>
    <w:multiLevelType w:val="hybridMultilevel"/>
    <w:tmpl w:val="95DC84F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ACC34B3"/>
    <w:multiLevelType w:val="hybridMultilevel"/>
    <w:tmpl w:val="99CA4E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C25751D"/>
    <w:multiLevelType w:val="hybridMultilevel"/>
    <w:tmpl w:val="48C2873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E3C0C98"/>
    <w:multiLevelType w:val="hybridMultilevel"/>
    <w:tmpl w:val="770A550A"/>
    <w:lvl w:ilvl="0" w:tplc="B32A02CC">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40B7CCE"/>
    <w:multiLevelType w:val="hybridMultilevel"/>
    <w:tmpl w:val="BF942D1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57604CE7"/>
    <w:multiLevelType w:val="hybridMultilevel"/>
    <w:tmpl w:val="1C5C6A70"/>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8" w15:restartNumberingAfterBreak="0">
    <w:nsid w:val="61D209F9"/>
    <w:multiLevelType w:val="hybridMultilevel"/>
    <w:tmpl w:val="8CAAF8D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640D172C"/>
    <w:multiLevelType w:val="hybridMultilevel"/>
    <w:tmpl w:val="BF942D1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15:restartNumberingAfterBreak="0">
    <w:nsid w:val="64BD7BA7"/>
    <w:multiLevelType w:val="hybridMultilevel"/>
    <w:tmpl w:val="D910B51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4F318B4"/>
    <w:multiLevelType w:val="hybridMultilevel"/>
    <w:tmpl w:val="48C2873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AE779DB"/>
    <w:multiLevelType w:val="hybridMultilevel"/>
    <w:tmpl w:val="472CAEDA"/>
    <w:lvl w:ilvl="0" w:tplc="8B3858A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15:restartNumberingAfterBreak="0">
    <w:nsid w:val="75D11C57"/>
    <w:multiLevelType w:val="hybridMultilevel"/>
    <w:tmpl w:val="F93E8910"/>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7A4874D4"/>
    <w:multiLevelType w:val="hybridMultilevel"/>
    <w:tmpl w:val="48C2873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A8523F1"/>
    <w:multiLevelType w:val="hybridMultilevel"/>
    <w:tmpl w:val="33E40DAA"/>
    <w:lvl w:ilvl="0" w:tplc="B7E68110">
      <w:start w:val="1"/>
      <w:numFmt w:val="decimal"/>
      <w:lvlText w:val="%1."/>
      <w:lvlJc w:val="left"/>
      <w:pPr>
        <w:ind w:left="360" w:hanging="360"/>
      </w:pPr>
      <w:rPr>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994403597">
    <w:abstractNumId w:val="14"/>
  </w:num>
  <w:num w:numId="2" w16cid:durableId="617490673">
    <w:abstractNumId w:val="0"/>
  </w:num>
  <w:num w:numId="3" w16cid:durableId="2071803924">
    <w:abstractNumId w:val="1"/>
  </w:num>
  <w:num w:numId="4" w16cid:durableId="1774204871">
    <w:abstractNumId w:val="8"/>
  </w:num>
  <w:num w:numId="5" w16cid:durableId="1224370568">
    <w:abstractNumId w:val="20"/>
  </w:num>
  <w:num w:numId="6" w16cid:durableId="830566611">
    <w:abstractNumId w:val="24"/>
  </w:num>
  <w:num w:numId="7" w16cid:durableId="1552031767">
    <w:abstractNumId w:val="3"/>
  </w:num>
  <w:num w:numId="8" w16cid:durableId="7295659">
    <w:abstractNumId w:val="22"/>
  </w:num>
  <w:num w:numId="9" w16cid:durableId="493255482">
    <w:abstractNumId w:val="7"/>
  </w:num>
  <w:num w:numId="10" w16cid:durableId="667486897">
    <w:abstractNumId w:val="21"/>
  </w:num>
  <w:num w:numId="11" w16cid:durableId="1020543494">
    <w:abstractNumId w:val="6"/>
  </w:num>
  <w:num w:numId="12" w16cid:durableId="57755573">
    <w:abstractNumId w:val="11"/>
  </w:num>
  <w:num w:numId="13" w16cid:durableId="988287187">
    <w:abstractNumId w:val="18"/>
  </w:num>
  <w:num w:numId="14" w16cid:durableId="1870340922">
    <w:abstractNumId w:val="9"/>
  </w:num>
  <w:num w:numId="15" w16cid:durableId="519323067">
    <w:abstractNumId w:val="12"/>
  </w:num>
  <w:num w:numId="16" w16cid:durableId="166481080">
    <w:abstractNumId w:val="5"/>
  </w:num>
  <w:num w:numId="17" w16cid:durableId="1430616308">
    <w:abstractNumId w:val="25"/>
  </w:num>
  <w:num w:numId="18" w16cid:durableId="244073438">
    <w:abstractNumId w:val="4"/>
  </w:num>
  <w:num w:numId="19" w16cid:durableId="102311764">
    <w:abstractNumId w:val="2"/>
  </w:num>
  <w:num w:numId="20" w16cid:durableId="10934728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4507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8565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4386203">
    <w:abstractNumId w:val="23"/>
  </w:num>
  <w:num w:numId="24" w16cid:durableId="458885173">
    <w:abstractNumId w:val="15"/>
  </w:num>
  <w:num w:numId="25" w16cid:durableId="1853639260">
    <w:abstractNumId w:val="13"/>
  </w:num>
  <w:num w:numId="26" w16cid:durableId="5887357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50"/>
    <w:rsid w:val="00000448"/>
    <w:rsid w:val="00000A55"/>
    <w:rsid w:val="0000140D"/>
    <w:rsid w:val="0000314C"/>
    <w:rsid w:val="000050BE"/>
    <w:rsid w:val="00005237"/>
    <w:rsid w:val="0001010A"/>
    <w:rsid w:val="000109A3"/>
    <w:rsid w:val="00016D4C"/>
    <w:rsid w:val="00023054"/>
    <w:rsid w:val="000279EB"/>
    <w:rsid w:val="00030209"/>
    <w:rsid w:val="00032879"/>
    <w:rsid w:val="00032DB5"/>
    <w:rsid w:val="00034139"/>
    <w:rsid w:val="000351E6"/>
    <w:rsid w:val="0003532C"/>
    <w:rsid w:val="00035B5C"/>
    <w:rsid w:val="000366EB"/>
    <w:rsid w:val="000367AC"/>
    <w:rsid w:val="000368C3"/>
    <w:rsid w:val="000378FC"/>
    <w:rsid w:val="00037F0A"/>
    <w:rsid w:val="00040944"/>
    <w:rsid w:val="00041DA0"/>
    <w:rsid w:val="00044FF8"/>
    <w:rsid w:val="00045769"/>
    <w:rsid w:val="00047FE9"/>
    <w:rsid w:val="00050581"/>
    <w:rsid w:val="0005279D"/>
    <w:rsid w:val="0005293C"/>
    <w:rsid w:val="000537DC"/>
    <w:rsid w:val="000552C6"/>
    <w:rsid w:val="00067672"/>
    <w:rsid w:val="00072537"/>
    <w:rsid w:val="0007326A"/>
    <w:rsid w:val="00076BD7"/>
    <w:rsid w:val="00077103"/>
    <w:rsid w:val="00077ECE"/>
    <w:rsid w:val="0008105D"/>
    <w:rsid w:val="00081225"/>
    <w:rsid w:val="000830B0"/>
    <w:rsid w:val="0008487E"/>
    <w:rsid w:val="00084CE6"/>
    <w:rsid w:val="00084F3D"/>
    <w:rsid w:val="00085DA1"/>
    <w:rsid w:val="00085DBE"/>
    <w:rsid w:val="00087C48"/>
    <w:rsid w:val="000904ED"/>
    <w:rsid w:val="00091F00"/>
    <w:rsid w:val="000935F3"/>
    <w:rsid w:val="00094D65"/>
    <w:rsid w:val="000A4926"/>
    <w:rsid w:val="000B3E3A"/>
    <w:rsid w:val="000B5CE7"/>
    <w:rsid w:val="000B639E"/>
    <w:rsid w:val="000B68E2"/>
    <w:rsid w:val="000B7811"/>
    <w:rsid w:val="000C0E81"/>
    <w:rsid w:val="000C456B"/>
    <w:rsid w:val="000D0897"/>
    <w:rsid w:val="000D0A1A"/>
    <w:rsid w:val="000D2F4E"/>
    <w:rsid w:val="000D33F1"/>
    <w:rsid w:val="000D3A8E"/>
    <w:rsid w:val="000D3AF0"/>
    <w:rsid w:val="000D3EEE"/>
    <w:rsid w:val="000D70E5"/>
    <w:rsid w:val="000E2631"/>
    <w:rsid w:val="000E2ED3"/>
    <w:rsid w:val="000E4169"/>
    <w:rsid w:val="000E71CF"/>
    <w:rsid w:val="000F0600"/>
    <w:rsid w:val="000F2379"/>
    <w:rsid w:val="000F5C17"/>
    <w:rsid w:val="000F7CFE"/>
    <w:rsid w:val="0010549C"/>
    <w:rsid w:val="001068FC"/>
    <w:rsid w:val="001145EA"/>
    <w:rsid w:val="001152A5"/>
    <w:rsid w:val="00125386"/>
    <w:rsid w:val="00127900"/>
    <w:rsid w:val="00130864"/>
    <w:rsid w:val="001336BB"/>
    <w:rsid w:val="00135DAD"/>
    <w:rsid w:val="001369EC"/>
    <w:rsid w:val="00137A93"/>
    <w:rsid w:val="00143D3E"/>
    <w:rsid w:val="00144A02"/>
    <w:rsid w:val="0014633C"/>
    <w:rsid w:val="00147239"/>
    <w:rsid w:val="00150668"/>
    <w:rsid w:val="00150ED2"/>
    <w:rsid w:val="0015341F"/>
    <w:rsid w:val="001539B9"/>
    <w:rsid w:val="00156422"/>
    <w:rsid w:val="00156571"/>
    <w:rsid w:val="00156FAE"/>
    <w:rsid w:val="00160D7F"/>
    <w:rsid w:val="00163576"/>
    <w:rsid w:val="00164A4E"/>
    <w:rsid w:val="001714D7"/>
    <w:rsid w:val="00174427"/>
    <w:rsid w:val="00174651"/>
    <w:rsid w:val="00174B7B"/>
    <w:rsid w:val="00176827"/>
    <w:rsid w:val="00181F01"/>
    <w:rsid w:val="00183CBC"/>
    <w:rsid w:val="001846A1"/>
    <w:rsid w:val="00184B94"/>
    <w:rsid w:val="00186800"/>
    <w:rsid w:val="001903C8"/>
    <w:rsid w:val="00190C06"/>
    <w:rsid w:val="00195A7F"/>
    <w:rsid w:val="00195B8B"/>
    <w:rsid w:val="00195FCB"/>
    <w:rsid w:val="00196660"/>
    <w:rsid w:val="001A02BD"/>
    <w:rsid w:val="001A6263"/>
    <w:rsid w:val="001B073C"/>
    <w:rsid w:val="001B0F44"/>
    <w:rsid w:val="001B1E3B"/>
    <w:rsid w:val="001B6882"/>
    <w:rsid w:val="001C2091"/>
    <w:rsid w:val="001C56A7"/>
    <w:rsid w:val="001C5C69"/>
    <w:rsid w:val="001C6271"/>
    <w:rsid w:val="001D0516"/>
    <w:rsid w:val="001D2F77"/>
    <w:rsid w:val="001D4B9E"/>
    <w:rsid w:val="001D7BA5"/>
    <w:rsid w:val="001E16BC"/>
    <w:rsid w:val="001E1FE4"/>
    <w:rsid w:val="001E2B50"/>
    <w:rsid w:val="001E4237"/>
    <w:rsid w:val="001E4E44"/>
    <w:rsid w:val="001E67ED"/>
    <w:rsid w:val="001F0B66"/>
    <w:rsid w:val="001F1967"/>
    <w:rsid w:val="001F58FD"/>
    <w:rsid w:val="001F73A0"/>
    <w:rsid w:val="00201402"/>
    <w:rsid w:val="00201D93"/>
    <w:rsid w:val="00204B8D"/>
    <w:rsid w:val="00204CEE"/>
    <w:rsid w:val="00211D9D"/>
    <w:rsid w:val="002133F0"/>
    <w:rsid w:val="002143DE"/>
    <w:rsid w:val="00216045"/>
    <w:rsid w:val="0021617B"/>
    <w:rsid w:val="0021777A"/>
    <w:rsid w:val="002200ED"/>
    <w:rsid w:val="002211CA"/>
    <w:rsid w:val="00221F5D"/>
    <w:rsid w:val="00222853"/>
    <w:rsid w:val="0022395F"/>
    <w:rsid w:val="002242B7"/>
    <w:rsid w:val="00224F3C"/>
    <w:rsid w:val="002271BA"/>
    <w:rsid w:val="0023418E"/>
    <w:rsid w:val="00234FFD"/>
    <w:rsid w:val="00236269"/>
    <w:rsid w:val="00241EA9"/>
    <w:rsid w:val="00242997"/>
    <w:rsid w:val="00242CF1"/>
    <w:rsid w:val="002444AF"/>
    <w:rsid w:val="00253164"/>
    <w:rsid w:val="002550DA"/>
    <w:rsid w:val="0026008F"/>
    <w:rsid w:val="00263894"/>
    <w:rsid w:val="00270C93"/>
    <w:rsid w:val="00270D00"/>
    <w:rsid w:val="00274314"/>
    <w:rsid w:val="00274854"/>
    <w:rsid w:val="00276F33"/>
    <w:rsid w:val="00281D0E"/>
    <w:rsid w:val="00282305"/>
    <w:rsid w:val="002833B6"/>
    <w:rsid w:val="00290E34"/>
    <w:rsid w:val="00291692"/>
    <w:rsid w:val="00292549"/>
    <w:rsid w:val="00297CEC"/>
    <w:rsid w:val="00297F72"/>
    <w:rsid w:val="002A05B1"/>
    <w:rsid w:val="002A1C9C"/>
    <w:rsid w:val="002A2966"/>
    <w:rsid w:val="002A2FDD"/>
    <w:rsid w:val="002A55F0"/>
    <w:rsid w:val="002A5737"/>
    <w:rsid w:val="002A5FAA"/>
    <w:rsid w:val="002B0599"/>
    <w:rsid w:val="002B26AE"/>
    <w:rsid w:val="002B2860"/>
    <w:rsid w:val="002B37F4"/>
    <w:rsid w:val="002B485A"/>
    <w:rsid w:val="002B554F"/>
    <w:rsid w:val="002C2E29"/>
    <w:rsid w:val="002C3A5A"/>
    <w:rsid w:val="002C46B3"/>
    <w:rsid w:val="002C6BD5"/>
    <w:rsid w:val="002D04F9"/>
    <w:rsid w:val="002D0A62"/>
    <w:rsid w:val="002D21F2"/>
    <w:rsid w:val="002D77F3"/>
    <w:rsid w:val="002D7EF5"/>
    <w:rsid w:val="002E1AB6"/>
    <w:rsid w:val="002E2046"/>
    <w:rsid w:val="002E4237"/>
    <w:rsid w:val="002E62DA"/>
    <w:rsid w:val="002E6900"/>
    <w:rsid w:val="002E776A"/>
    <w:rsid w:val="002E7E34"/>
    <w:rsid w:val="002F3482"/>
    <w:rsid w:val="002F47FC"/>
    <w:rsid w:val="002F61C6"/>
    <w:rsid w:val="00302615"/>
    <w:rsid w:val="003031C7"/>
    <w:rsid w:val="003036C7"/>
    <w:rsid w:val="00304400"/>
    <w:rsid w:val="00304990"/>
    <w:rsid w:val="00307677"/>
    <w:rsid w:val="003079FE"/>
    <w:rsid w:val="00307D61"/>
    <w:rsid w:val="00310014"/>
    <w:rsid w:val="0031079B"/>
    <w:rsid w:val="00310983"/>
    <w:rsid w:val="0031236B"/>
    <w:rsid w:val="0032135D"/>
    <w:rsid w:val="003236C9"/>
    <w:rsid w:val="00324EAE"/>
    <w:rsid w:val="003266B6"/>
    <w:rsid w:val="00333973"/>
    <w:rsid w:val="00334EBF"/>
    <w:rsid w:val="0034035D"/>
    <w:rsid w:val="003440C9"/>
    <w:rsid w:val="00344279"/>
    <w:rsid w:val="003454DA"/>
    <w:rsid w:val="0034673D"/>
    <w:rsid w:val="00352093"/>
    <w:rsid w:val="00360358"/>
    <w:rsid w:val="00361278"/>
    <w:rsid w:val="00364714"/>
    <w:rsid w:val="0037167A"/>
    <w:rsid w:val="00373157"/>
    <w:rsid w:val="00375B24"/>
    <w:rsid w:val="003827FB"/>
    <w:rsid w:val="00382F1C"/>
    <w:rsid w:val="003830E0"/>
    <w:rsid w:val="0038569C"/>
    <w:rsid w:val="00385E84"/>
    <w:rsid w:val="00386759"/>
    <w:rsid w:val="00387832"/>
    <w:rsid w:val="003879B2"/>
    <w:rsid w:val="0039005F"/>
    <w:rsid w:val="00390587"/>
    <w:rsid w:val="00391E36"/>
    <w:rsid w:val="003941CC"/>
    <w:rsid w:val="0039624D"/>
    <w:rsid w:val="00397AEE"/>
    <w:rsid w:val="00397CE9"/>
    <w:rsid w:val="003A40B2"/>
    <w:rsid w:val="003A5521"/>
    <w:rsid w:val="003A56FF"/>
    <w:rsid w:val="003B01F5"/>
    <w:rsid w:val="003B185F"/>
    <w:rsid w:val="003B5567"/>
    <w:rsid w:val="003B5D8D"/>
    <w:rsid w:val="003B63F6"/>
    <w:rsid w:val="003C1F2D"/>
    <w:rsid w:val="003C2134"/>
    <w:rsid w:val="003C41C1"/>
    <w:rsid w:val="003C46D7"/>
    <w:rsid w:val="003C4D0D"/>
    <w:rsid w:val="003D7277"/>
    <w:rsid w:val="003D7425"/>
    <w:rsid w:val="003D7A03"/>
    <w:rsid w:val="003E0BD1"/>
    <w:rsid w:val="003E4668"/>
    <w:rsid w:val="003E53D8"/>
    <w:rsid w:val="003E6779"/>
    <w:rsid w:val="003F0542"/>
    <w:rsid w:val="003F07D9"/>
    <w:rsid w:val="003F18F5"/>
    <w:rsid w:val="003F4313"/>
    <w:rsid w:val="003F4473"/>
    <w:rsid w:val="003F7347"/>
    <w:rsid w:val="003F7AD6"/>
    <w:rsid w:val="004018B6"/>
    <w:rsid w:val="00402D49"/>
    <w:rsid w:val="00402DCA"/>
    <w:rsid w:val="00403C0E"/>
    <w:rsid w:val="004063FB"/>
    <w:rsid w:val="00412D95"/>
    <w:rsid w:val="00414A4B"/>
    <w:rsid w:val="00415055"/>
    <w:rsid w:val="00417356"/>
    <w:rsid w:val="00421AD7"/>
    <w:rsid w:val="00423F08"/>
    <w:rsid w:val="00423F45"/>
    <w:rsid w:val="00426859"/>
    <w:rsid w:val="0042765F"/>
    <w:rsid w:val="00430AAC"/>
    <w:rsid w:val="0044294B"/>
    <w:rsid w:val="004436CC"/>
    <w:rsid w:val="004438B2"/>
    <w:rsid w:val="00444BF6"/>
    <w:rsid w:val="0044579E"/>
    <w:rsid w:val="004518F0"/>
    <w:rsid w:val="0045229A"/>
    <w:rsid w:val="00452D15"/>
    <w:rsid w:val="00454AFF"/>
    <w:rsid w:val="0045736E"/>
    <w:rsid w:val="00460AF2"/>
    <w:rsid w:val="0046139B"/>
    <w:rsid w:val="00461ECB"/>
    <w:rsid w:val="00462C95"/>
    <w:rsid w:val="00463068"/>
    <w:rsid w:val="0046373E"/>
    <w:rsid w:val="00472038"/>
    <w:rsid w:val="00473CC6"/>
    <w:rsid w:val="004776EE"/>
    <w:rsid w:val="0048001E"/>
    <w:rsid w:val="004816BA"/>
    <w:rsid w:val="004834BC"/>
    <w:rsid w:val="004849D3"/>
    <w:rsid w:val="004853D6"/>
    <w:rsid w:val="004859E7"/>
    <w:rsid w:val="00487948"/>
    <w:rsid w:val="00487E51"/>
    <w:rsid w:val="00491D35"/>
    <w:rsid w:val="004925F0"/>
    <w:rsid w:val="0049351C"/>
    <w:rsid w:val="004961EA"/>
    <w:rsid w:val="004970D7"/>
    <w:rsid w:val="00497F4D"/>
    <w:rsid w:val="004A607C"/>
    <w:rsid w:val="004A644D"/>
    <w:rsid w:val="004A7349"/>
    <w:rsid w:val="004B16D6"/>
    <w:rsid w:val="004B356F"/>
    <w:rsid w:val="004B3EA4"/>
    <w:rsid w:val="004B4992"/>
    <w:rsid w:val="004B5357"/>
    <w:rsid w:val="004B5C47"/>
    <w:rsid w:val="004B7181"/>
    <w:rsid w:val="004C0C84"/>
    <w:rsid w:val="004C1270"/>
    <w:rsid w:val="004C186F"/>
    <w:rsid w:val="004C268B"/>
    <w:rsid w:val="004C2ABB"/>
    <w:rsid w:val="004C3933"/>
    <w:rsid w:val="004C3A33"/>
    <w:rsid w:val="004D07EA"/>
    <w:rsid w:val="004D3B07"/>
    <w:rsid w:val="004D4CC5"/>
    <w:rsid w:val="004D4D96"/>
    <w:rsid w:val="004D7B73"/>
    <w:rsid w:val="004E33E0"/>
    <w:rsid w:val="004E356F"/>
    <w:rsid w:val="004E4A41"/>
    <w:rsid w:val="004E5E8A"/>
    <w:rsid w:val="004E7B14"/>
    <w:rsid w:val="004F34C1"/>
    <w:rsid w:val="004F6537"/>
    <w:rsid w:val="004F65A3"/>
    <w:rsid w:val="00500476"/>
    <w:rsid w:val="005004F2"/>
    <w:rsid w:val="00503326"/>
    <w:rsid w:val="0050414D"/>
    <w:rsid w:val="005049B3"/>
    <w:rsid w:val="00504DAD"/>
    <w:rsid w:val="00506259"/>
    <w:rsid w:val="005121C9"/>
    <w:rsid w:val="005160E1"/>
    <w:rsid w:val="00517D34"/>
    <w:rsid w:val="00521EC3"/>
    <w:rsid w:val="00522845"/>
    <w:rsid w:val="005228D8"/>
    <w:rsid w:val="005256FD"/>
    <w:rsid w:val="00532996"/>
    <w:rsid w:val="00540E0B"/>
    <w:rsid w:val="00543A90"/>
    <w:rsid w:val="00544336"/>
    <w:rsid w:val="00544FBA"/>
    <w:rsid w:val="0055463F"/>
    <w:rsid w:val="005570E4"/>
    <w:rsid w:val="00560183"/>
    <w:rsid w:val="0056146E"/>
    <w:rsid w:val="00561DF5"/>
    <w:rsid w:val="00562860"/>
    <w:rsid w:val="005668F0"/>
    <w:rsid w:val="0056770D"/>
    <w:rsid w:val="00570D5A"/>
    <w:rsid w:val="0057141F"/>
    <w:rsid w:val="00580283"/>
    <w:rsid w:val="0058044A"/>
    <w:rsid w:val="00581038"/>
    <w:rsid w:val="00583729"/>
    <w:rsid w:val="00585531"/>
    <w:rsid w:val="005856F7"/>
    <w:rsid w:val="0058626A"/>
    <w:rsid w:val="00587297"/>
    <w:rsid w:val="00591015"/>
    <w:rsid w:val="0059347A"/>
    <w:rsid w:val="0059423B"/>
    <w:rsid w:val="005955CD"/>
    <w:rsid w:val="005957BC"/>
    <w:rsid w:val="00595FD8"/>
    <w:rsid w:val="005A0453"/>
    <w:rsid w:val="005A091F"/>
    <w:rsid w:val="005A1A20"/>
    <w:rsid w:val="005A1CDF"/>
    <w:rsid w:val="005A4114"/>
    <w:rsid w:val="005A4FC5"/>
    <w:rsid w:val="005A60A0"/>
    <w:rsid w:val="005A679C"/>
    <w:rsid w:val="005A75E5"/>
    <w:rsid w:val="005B0E40"/>
    <w:rsid w:val="005B3C26"/>
    <w:rsid w:val="005B3DBC"/>
    <w:rsid w:val="005B3E52"/>
    <w:rsid w:val="005B4AAF"/>
    <w:rsid w:val="005B4DBD"/>
    <w:rsid w:val="005B4FF7"/>
    <w:rsid w:val="005B6608"/>
    <w:rsid w:val="005B762B"/>
    <w:rsid w:val="005C0A25"/>
    <w:rsid w:val="005C3021"/>
    <w:rsid w:val="005C4106"/>
    <w:rsid w:val="005C65E5"/>
    <w:rsid w:val="005C76B6"/>
    <w:rsid w:val="005C7772"/>
    <w:rsid w:val="005D232C"/>
    <w:rsid w:val="005D35BE"/>
    <w:rsid w:val="005D4109"/>
    <w:rsid w:val="005D5F26"/>
    <w:rsid w:val="005D650A"/>
    <w:rsid w:val="005E634A"/>
    <w:rsid w:val="005F22D5"/>
    <w:rsid w:val="005F4CC4"/>
    <w:rsid w:val="005F566A"/>
    <w:rsid w:val="005F655F"/>
    <w:rsid w:val="005F7E94"/>
    <w:rsid w:val="00603B31"/>
    <w:rsid w:val="00604668"/>
    <w:rsid w:val="00604D6F"/>
    <w:rsid w:val="0060524C"/>
    <w:rsid w:val="0060621A"/>
    <w:rsid w:val="006110AA"/>
    <w:rsid w:val="00612076"/>
    <w:rsid w:val="00614E62"/>
    <w:rsid w:val="00617ACC"/>
    <w:rsid w:val="00617D13"/>
    <w:rsid w:val="0062594E"/>
    <w:rsid w:val="00631E4B"/>
    <w:rsid w:val="00632DAE"/>
    <w:rsid w:val="006372B2"/>
    <w:rsid w:val="006443F1"/>
    <w:rsid w:val="0064488D"/>
    <w:rsid w:val="00647629"/>
    <w:rsid w:val="00650E89"/>
    <w:rsid w:val="00651F6B"/>
    <w:rsid w:val="00652D97"/>
    <w:rsid w:val="006532A3"/>
    <w:rsid w:val="006547A6"/>
    <w:rsid w:val="00654DAF"/>
    <w:rsid w:val="0065508E"/>
    <w:rsid w:val="006558C5"/>
    <w:rsid w:val="00656257"/>
    <w:rsid w:val="00656F99"/>
    <w:rsid w:val="00657149"/>
    <w:rsid w:val="006609F3"/>
    <w:rsid w:val="006610C0"/>
    <w:rsid w:val="00661D37"/>
    <w:rsid w:val="00666A6E"/>
    <w:rsid w:val="00667EEC"/>
    <w:rsid w:val="00670A32"/>
    <w:rsid w:val="00672186"/>
    <w:rsid w:val="00672667"/>
    <w:rsid w:val="00675A4D"/>
    <w:rsid w:val="00675AA3"/>
    <w:rsid w:val="00676F41"/>
    <w:rsid w:val="00681B34"/>
    <w:rsid w:val="00687BAC"/>
    <w:rsid w:val="00690927"/>
    <w:rsid w:val="00690C92"/>
    <w:rsid w:val="00695C2B"/>
    <w:rsid w:val="006A05FE"/>
    <w:rsid w:val="006A1BF3"/>
    <w:rsid w:val="006A59B7"/>
    <w:rsid w:val="006A5C2B"/>
    <w:rsid w:val="006B149E"/>
    <w:rsid w:val="006B1A30"/>
    <w:rsid w:val="006B4C90"/>
    <w:rsid w:val="006C0118"/>
    <w:rsid w:val="006C0C3D"/>
    <w:rsid w:val="006C3832"/>
    <w:rsid w:val="006C54FF"/>
    <w:rsid w:val="006C58BF"/>
    <w:rsid w:val="006D4961"/>
    <w:rsid w:val="006D4A7C"/>
    <w:rsid w:val="006D5B87"/>
    <w:rsid w:val="006D6CEC"/>
    <w:rsid w:val="006D74C4"/>
    <w:rsid w:val="006D7BE2"/>
    <w:rsid w:val="006E033F"/>
    <w:rsid w:val="006E1248"/>
    <w:rsid w:val="006E14BC"/>
    <w:rsid w:val="006E2D58"/>
    <w:rsid w:val="006E5965"/>
    <w:rsid w:val="006F5C9E"/>
    <w:rsid w:val="006F6F32"/>
    <w:rsid w:val="006F7A96"/>
    <w:rsid w:val="006F7CF3"/>
    <w:rsid w:val="0070037E"/>
    <w:rsid w:val="00700D13"/>
    <w:rsid w:val="0070431F"/>
    <w:rsid w:val="007048FF"/>
    <w:rsid w:val="00704FF9"/>
    <w:rsid w:val="007051B3"/>
    <w:rsid w:val="00707185"/>
    <w:rsid w:val="00707E84"/>
    <w:rsid w:val="007105F0"/>
    <w:rsid w:val="00712F61"/>
    <w:rsid w:val="00713DCA"/>
    <w:rsid w:val="0071513C"/>
    <w:rsid w:val="0071554F"/>
    <w:rsid w:val="00716129"/>
    <w:rsid w:val="00716D24"/>
    <w:rsid w:val="00721AD4"/>
    <w:rsid w:val="00724946"/>
    <w:rsid w:val="00724AC9"/>
    <w:rsid w:val="00733E13"/>
    <w:rsid w:val="0073557B"/>
    <w:rsid w:val="007375C0"/>
    <w:rsid w:val="00737963"/>
    <w:rsid w:val="00740F49"/>
    <w:rsid w:val="00741652"/>
    <w:rsid w:val="00741AA5"/>
    <w:rsid w:val="0074430D"/>
    <w:rsid w:val="00745AF3"/>
    <w:rsid w:val="0075266A"/>
    <w:rsid w:val="00752EF4"/>
    <w:rsid w:val="00753FCD"/>
    <w:rsid w:val="0075425A"/>
    <w:rsid w:val="007556DD"/>
    <w:rsid w:val="00761279"/>
    <w:rsid w:val="00761842"/>
    <w:rsid w:val="00762088"/>
    <w:rsid w:val="007630A0"/>
    <w:rsid w:val="007639D5"/>
    <w:rsid w:val="00771EB9"/>
    <w:rsid w:val="00773B97"/>
    <w:rsid w:val="00775020"/>
    <w:rsid w:val="00775134"/>
    <w:rsid w:val="00776CC7"/>
    <w:rsid w:val="007828CF"/>
    <w:rsid w:val="007828FC"/>
    <w:rsid w:val="007832EE"/>
    <w:rsid w:val="00783D96"/>
    <w:rsid w:val="00783F60"/>
    <w:rsid w:val="007844A2"/>
    <w:rsid w:val="00786504"/>
    <w:rsid w:val="007874BE"/>
    <w:rsid w:val="00792376"/>
    <w:rsid w:val="00792615"/>
    <w:rsid w:val="00793A17"/>
    <w:rsid w:val="00794E86"/>
    <w:rsid w:val="00794E8F"/>
    <w:rsid w:val="007A0D9F"/>
    <w:rsid w:val="007A4E5F"/>
    <w:rsid w:val="007A51CA"/>
    <w:rsid w:val="007A562A"/>
    <w:rsid w:val="007A6E61"/>
    <w:rsid w:val="007B1E4D"/>
    <w:rsid w:val="007B4C47"/>
    <w:rsid w:val="007B6158"/>
    <w:rsid w:val="007C049C"/>
    <w:rsid w:val="007C2C24"/>
    <w:rsid w:val="007C5291"/>
    <w:rsid w:val="007C6085"/>
    <w:rsid w:val="007C6A71"/>
    <w:rsid w:val="007D0755"/>
    <w:rsid w:val="007D1577"/>
    <w:rsid w:val="007D3773"/>
    <w:rsid w:val="007E04B5"/>
    <w:rsid w:val="007E0D1A"/>
    <w:rsid w:val="007E1839"/>
    <w:rsid w:val="007E305B"/>
    <w:rsid w:val="007E7B34"/>
    <w:rsid w:val="007E7C92"/>
    <w:rsid w:val="007E7F01"/>
    <w:rsid w:val="007F0637"/>
    <w:rsid w:val="007F2116"/>
    <w:rsid w:val="007F3347"/>
    <w:rsid w:val="007F41C8"/>
    <w:rsid w:val="00801512"/>
    <w:rsid w:val="008053CA"/>
    <w:rsid w:val="0080633F"/>
    <w:rsid w:val="00806EF3"/>
    <w:rsid w:val="00810083"/>
    <w:rsid w:val="00811985"/>
    <w:rsid w:val="0081563C"/>
    <w:rsid w:val="00821861"/>
    <w:rsid w:val="008224B3"/>
    <w:rsid w:val="008227DD"/>
    <w:rsid w:val="00830583"/>
    <w:rsid w:val="008309C7"/>
    <w:rsid w:val="00831CD2"/>
    <w:rsid w:val="00832DCB"/>
    <w:rsid w:val="008369D9"/>
    <w:rsid w:val="00844550"/>
    <w:rsid w:val="008454AD"/>
    <w:rsid w:val="00845973"/>
    <w:rsid w:val="00847580"/>
    <w:rsid w:val="00850D3D"/>
    <w:rsid w:val="00851FFC"/>
    <w:rsid w:val="00852AF2"/>
    <w:rsid w:val="008538DB"/>
    <w:rsid w:val="00855511"/>
    <w:rsid w:val="008566B3"/>
    <w:rsid w:val="00856F84"/>
    <w:rsid w:val="008615D5"/>
    <w:rsid w:val="00862450"/>
    <w:rsid w:val="00862E07"/>
    <w:rsid w:val="00870803"/>
    <w:rsid w:val="0087395D"/>
    <w:rsid w:val="00873CC5"/>
    <w:rsid w:val="00877D05"/>
    <w:rsid w:val="008838E5"/>
    <w:rsid w:val="008862D5"/>
    <w:rsid w:val="008935F5"/>
    <w:rsid w:val="00894194"/>
    <w:rsid w:val="00895BDD"/>
    <w:rsid w:val="00896E11"/>
    <w:rsid w:val="0089701B"/>
    <w:rsid w:val="00897595"/>
    <w:rsid w:val="008A1CD4"/>
    <w:rsid w:val="008A3C9E"/>
    <w:rsid w:val="008B09F6"/>
    <w:rsid w:val="008B3469"/>
    <w:rsid w:val="008B3C35"/>
    <w:rsid w:val="008B45DC"/>
    <w:rsid w:val="008B4E35"/>
    <w:rsid w:val="008B6EBE"/>
    <w:rsid w:val="008B7373"/>
    <w:rsid w:val="008C04B4"/>
    <w:rsid w:val="008C19C7"/>
    <w:rsid w:val="008C221E"/>
    <w:rsid w:val="008C3951"/>
    <w:rsid w:val="008C3C2D"/>
    <w:rsid w:val="008C4248"/>
    <w:rsid w:val="008D1F4B"/>
    <w:rsid w:val="008D3DAE"/>
    <w:rsid w:val="008D536C"/>
    <w:rsid w:val="008D7506"/>
    <w:rsid w:val="008E0AF9"/>
    <w:rsid w:val="008E3269"/>
    <w:rsid w:val="008E758B"/>
    <w:rsid w:val="008F0307"/>
    <w:rsid w:val="008F096E"/>
    <w:rsid w:val="008F1518"/>
    <w:rsid w:val="008F2DFB"/>
    <w:rsid w:val="008F4544"/>
    <w:rsid w:val="008F6E51"/>
    <w:rsid w:val="008F7028"/>
    <w:rsid w:val="008F773D"/>
    <w:rsid w:val="008F7FF2"/>
    <w:rsid w:val="009003C8"/>
    <w:rsid w:val="009010E3"/>
    <w:rsid w:val="00901F8D"/>
    <w:rsid w:val="009040CA"/>
    <w:rsid w:val="0090457E"/>
    <w:rsid w:val="00904BC7"/>
    <w:rsid w:val="00906D24"/>
    <w:rsid w:val="00907915"/>
    <w:rsid w:val="00907AE2"/>
    <w:rsid w:val="00917CF6"/>
    <w:rsid w:val="00925685"/>
    <w:rsid w:val="0092596B"/>
    <w:rsid w:val="0092651F"/>
    <w:rsid w:val="00927B32"/>
    <w:rsid w:val="00932534"/>
    <w:rsid w:val="00933253"/>
    <w:rsid w:val="00933F3A"/>
    <w:rsid w:val="0093506F"/>
    <w:rsid w:val="009424D8"/>
    <w:rsid w:val="00945D46"/>
    <w:rsid w:val="00947168"/>
    <w:rsid w:val="00951CE5"/>
    <w:rsid w:val="0095757C"/>
    <w:rsid w:val="00961854"/>
    <w:rsid w:val="00963909"/>
    <w:rsid w:val="0096623D"/>
    <w:rsid w:val="00973BA9"/>
    <w:rsid w:val="009746CC"/>
    <w:rsid w:val="009777F0"/>
    <w:rsid w:val="009802C9"/>
    <w:rsid w:val="00983947"/>
    <w:rsid w:val="0098554E"/>
    <w:rsid w:val="00987240"/>
    <w:rsid w:val="009919AE"/>
    <w:rsid w:val="00993C8C"/>
    <w:rsid w:val="009976EF"/>
    <w:rsid w:val="009A0CB3"/>
    <w:rsid w:val="009A11B3"/>
    <w:rsid w:val="009A31A1"/>
    <w:rsid w:val="009B0AB8"/>
    <w:rsid w:val="009B32E6"/>
    <w:rsid w:val="009B612D"/>
    <w:rsid w:val="009B7320"/>
    <w:rsid w:val="009C2FA9"/>
    <w:rsid w:val="009C383C"/>
    <w:rsid w:val="009C4D94"/>
    <w:rsid w:val="009C55EB"/>
    <w:rsid w:val="009C65A6"/>
    <w:rsid w:val="009C70C0"/>
    <w:rsid w:val="009D0E06"/>
    <w:rsid w:val="009D2C88"/>
    <w:rsid w:val="009D3B7F"/>
    <w:rsid w:val="009D4151"/>
    <w:rsid w:val="009D7DFE"/>
    <w:rsid w:val="009D7F45"/>
    <w:rsid w:val="009E08F3"/>
    <w:rsid w:val="009E1587"/>
    <w:rsid w:val="009E2EA5"/>
    <w:rsid w:val="009E3415"/>
    <w:rsid w:val="009E3832"/>
    <w:rsid w:val="009E566D"/>
    <w:rsid w:val="009E6C55"/>
    <w:rsid w:val="009F6720"/>
    <w:rsid w:val="009F785D"/>
    <w:rsid w:val="009F7956"/>
    <w:rsid w:val="00A037BA"/>
    <w:rsid w:val="00A04A2E"/>
    <w:rsid w:val="00A168BA"/>
    <w:rsid w:val="00A16D34"/>
    <w:rsid w:val="00A2002D"/>
    <w:rsid w:val="00A22FFD"/>
    <w:rsid w:val="00A238F2"/>
    <w:rsid w:val="00A27DFA"/>
    <w:rsid w:val="00A31C1F"/>
    <w:rsid w:val="00A35E7E"/>
    <w:rsid w:val="00A378DB"/>
    <w:rsid w:val="00A4098B"/>
    <w:rsid w:val="00A42CFE"/>
    <w:rsid w:val="00A45F56"/>
    <w:rsid w:val="00A51FBC"/>
    <w:rsid w:val="00A52615"/>
    <w:rsid w:val="00A52CFB"/>
    <w:rsid w:val="00A551AD"/>
    <w:rsid w:val="00A634D0"/>
    <w:rsid w:val="00A64296"/>
    <w:rsid w:val="00A64E97"/>
    <w:rsid w:val="00A669A0"/>
    <w:rsid w:val="00A7089D"/>
    <w:rsid w:val="00A71588"/>
    <w:rsid w:val="00A73B3C"/>
    <w:rsid w:val="00A742F5"/>
    <w:rsid w:val="00A812C2"/>
    <w:rsid w:val="00A82509"/>
    <w:rsid w:val="00A82D87"/>
    <w:rsid w:val="00A84491"/>
    <w:rsid w:val="00A875BF"/>
    <w:rsid w:val="00A93562"/>
    <w:rsid w:val="00A97BAD"/>
    <w:rsid w:val="00AA0C1C"/>
    <w:rsid w:val="00AA39AC"/>
    <w:rsid w:val="00AB3429"/>
    <w:rsid w:val="00AB48BA"/>
    <w:rsid w:val="00AB4CBF"/>
    <w:rsid w:val="00AB75D4"/>
    <w:rsid w:val="00AC03A3"/>
    <w:rsid w:val="00AC0991"/>
    <w:rsid w:val="00AC1869"/>
    <w:rsid w:val="00AC4789"/>
    <w:rsid w:val="00AC5245"/>
    <w:rsid w:val="00AC6977"/>
    <w:rsid w:val="00AC70EA"/>
    <w:rsid w:val="00AC7539"/>
    <w:rsid w:val="00AD01D4"/>
    <w:rsid w:val="00AD1743"/>
    <w:rsid w:val="00AE3A48"/>
    <w:rsid w:val="00AE5996"/>
    <w:rsid w:val="00AE59EF"/>
    <w:rsid w:val="00AE7E13"/>
    <w:rsid w:val="00AF1399"/>
    <w:rsid w:val="00AF3C9B"/>
    <w:rsid w:val="00AF725F"/>
    <w:rsid w:val="00AF7494"/>
    <w:rsid w:val="00AF79C4"/>
    <w:rsid w:val="00AF7EB6"/>
    <w:rsid w:val="00B008CA"/>
    <w:rsid w:val="00B02375"/>
    <w:rsid w:val="00B03F86"/>
    <w:rsid w:val="00B04376"/>
    <w:rsid w:val="00B0533E"/>
    <w:rsid w:val="00B056CA"/>
    <w:rsid w:val="00B05ED9"/>
    <w:rsid w:val="00B07EAA"/>
    <w:rsid w:val="00B12B36"/>
    <w:rsid w:val="00B13F59"/>
    <w:rsid w:val="00B14467"/>
    <w:rsid w:val="00B172EB"/>
    <w:rsid w:val="00B23AEC"/>
    <w:rsid w:val="00B25C33"/>
    <w:rsid w:val="00B26954"/>
    <w:rsid w:val="00B30819"/>
    <w:rsid w:val="00B33709"/>
    <w:rsid w:val="00B34706"/>
    <w:rsid w:val="00B352BC"/>
    <w:rsid w:val="00B3588B"/>
    <w:rsid w:val="00B36DDD"/>
    <w:rsid w:val="00B37EB8"/>
    <w:rsid w:val="00B4403F"/>
    <w:rsid w:val="00B517A4"/>
    <w:rsid w:val="00B5360A"/>
    <w:rsid w:val="00B544F4"/>
    <w:rsid w:val="00B62D5B"/>
    <w:rsid w:val="00B650F3"/>
    <w:rsid w:val="00B660D1"/>
    <w:rsid w:val="00B70E3E"/>
    <w:rsid w:val="00B7108D"/>
    <w:rsid w:val="00B760A8"/>
    <w:rsid w:val="00B7745E"/>
    <w:rsid w:val="00B777AB"/>
    <w:rsid w:val="00B80434"/>
    <w:rsid w:val="00B805F1"/>
    <w:rsid w:val="00B80FAD"/>
    <w:rsid w:val="00B81D9F"/>
    <w:rsid w:val="00B825A2"/>
    <w:rsid w:val="00B86BD2"/>
    <w:rsid w:val="00B87CD9"/>
    <w:rsid w:val="00B954EF"/>
    <w:rsid w:val="00B9614E"/>
    <w:rsid w:val="00B97773"/>
    <w:rsid w:val="00BA3A96"/>
    <w:rsid w:val="00BA6DE5"/>
    <w:rsid w:val="00BA70D0"/>
    <w:rsid w:val="00BA7998"/>
    <w:rsid w:val="00BB01CA"/>
    <w:rsid w:val="00BB0842"/>
    <w:rsid w:val="00BB1599"/>
    <w:rsid w:val="00BB2B44"/>
    <w:rsid w:val="00BB526B"/>
    <w:rsid w:val="00BB6D34"/>
    <w:rsid w:val="00BC0451"/>
    <w:rsid w:val="00BC4F88"/>
    <w:rsid w:val="00BC5F98"/>
    <w:rsid w:val="00BD100C"/>
    <w:rsid w:val="00BD39A6"/>
    <w:rsid w:val="00BE0536"/>
    <w:rsid w:val="00BE4B99"/>
    <w:rsid w:val="00BE5666"/>
    <w:rsid w:val="00BE56D3"/>
    <w:rsid w:val="00BE69DD"/>
    <w:rsid w:val="00BE7246"/>
    <w:rsid w:val="00BE78B9"/>
    <w:rsid w:val="00BE7FA1"/>
    <w:rsid w:val="00BF25CD"/>
    <w:rsid w:val="00BF29AE"/>
    <w:rsid w:val="00BF56C6"/>
    <w:rsid w:val="00C018D3"/>
    <w:rsid w:val="00C0221C"/>
    <w:rsid w:val="00C0243D"/>
    <w:rsid w:val="00C033BD"/>
    <w:rsid w:val="00C062E6"/>
    <w:rsid w:val="00C06D9B"/>
    <w:rsid w:val="00C0764F"/>
    <w:rsid w:val="00C117DE"/>
    <w:rsid w:val="00C14B35"/>
    <w:rsid w:val="00C211C7"/>
    <w:rsid w:val="00C21613"/>
    <w:rsid w:val="00C22DCE"/>
    <w:rsid w:val="00C24338"/>
    <w:rsid w:val="00C25238"/>
    <w:rsid w:val="00C2578E"/>
    <w:rsid w:val="00C27CC4"/>
    <w:rsid w:val="00C333BB"/>
    <w:rsid w:val="00C46766"/>
    <w:rsid w:val="00C468DE"/>
    <w:rsid w:val="00C536A8"/>
    <w:rsid w:val="00C53F1B"/>
    <w:rsid w:val="00C57DD8"/>
    <w:rsid w:val="00C60D87"/>
    <w:rsid w:val="00C62457"/>
    <w:rsid w:val="00C658EA"/>
    <w:rsid w:val="00C66181"/>
    <w:rsid w:val="00C704F1"/>
    <w:rsid w:val="00C70D09"/>
    <w:rsid w:val="00C734D6"/>
    <w:rsid w:val="00C735CE"/>
    <w:rsid w:val="00C7501E"/>
    <w:rsid w:val="00C7628E"/>
    <w:rsid w:val="00C76A7D"/>
    <w:rsid w:val="00C77F3B"/>
    <w:rsid w:val="00C81C4D"/>
    <w:rsid w:val="00C825C6"/>
    <w:rsid w:val="00C937F7"/>
    <w:rsid w:val="00C938A8"/>
    <w:rsid w:val="00C950EF"/>
    <w:rsid w:val="00C95CD1"/>
    <w:rsid w:val="00C96B01"/>
    <w:rsid w:val="00C9795C"/>
    <w:rsid w:val="00CA03C4"/>
    <w:rsid w:val="00CA2A2E"/>
    <w:rsid w:val="00CA6AB1"/>
    <w:rsid w:val="00CB1871"/>
    <w:rsid w:val="00CB2E02"/>
    <w:rsid w:val="00CB4009"/>
    <w:rsid w:val="00CB700C"/>
    <w:rsid w:val="00CC00E5"/>
    <w:rsid w:val="00CC2032"/>
    <w:rsid w:val="00CC2884"/>
    <w:rsid w:val="00CC445D"/>
    <w:rsid w:val="00CC449C"/>
    <w:rsid w:val="00CC4E80"/>
    <w:rsid w:val="00CC7ED9"/>
    <w:rsid w:val="00CD1BA1"/>
    <w:rsid w:val="00CD3847"/>
    <w:rsid w:val="00CD56DF"/>
    <w:rsid w:val="00CD58E3"/>
    <w:rsid w:val="00CD6A3B"/>
    <w:rsid w:val="00CD767C"/>
    <w:rsid w:val="00CE4E81"/>
    <w:rsid w:val="00CE5C06"/>
    <w:rsid w:val="00CE5C4E"/>
    <w:rsid w:val="00CF0160"/>
    <w:rsid w:val="00CF269C"/>
    <w:rsid w:val="00CF4DEC"/>
    <w:rsid w:val="00CF5980"/>
    <w:rsid w:val="00CF6766"/>
    <w:rsid w:val="00D00B27"/>
    <w:rsid w:val="00D03BBF"/>
    <w:rsid w:val="00D06C5D"/>
    <w:rsid w:val="00D110EE"/>
    <w:rsid w:val="00D1297F"/>
    <w:rsid w:val="00D13437"/>
    <w:rsid w:val="00D13599"/>
    <w:rsid w:val="00D17F9F"/>
    <w:rsid w:val="00D209A9"/>
    <w:rsid w:val="00D21077"/>
    <w:rsid w:val="00D21098"/>
    <w:rsid w:val="00D21AAA"/>
    <w:rsid w:val="00D21BE1"/>
    <w:rsid w:val="00D24C21"/>
    <w:rsid w:val="00D254E6"/>
    <w:rsid w:val="00D30A71"/>
    <w:rsid w:val="00D31965"/>
    <w:rsid w:val="00D36B6D"/>
    <w:rsid w:val="00D3735F"/>
    <w:rsid w:val="00D42C62"/>
    <w:rsid w:val="00D46CEB"/>
    <w:rsid w:val="00D47791"/>
    <w:rsid w:val="00D47F36"/>
    <w:rsid w:val="00D537A6"/>
    <w:rsid w:val="00D53F51"/>
    <w:rsid w:val="00D54A17"/>
    <w:rsid w:val="00D54D9F"/>
    <w:rsid w:val="00D56328"/>
    <w:rsid w:val="00D573ED"/>
    <w:rsid w:val="00D60FA6"/>
    <w:rsid w:val="00D63E33"/>
    <w:rsid w:val="00D64ED1"/>
    <w:rsid w:val="00D66F1C"/>
    <w:rsid w:val="00D67478"/>
    <w:rsid w:val="00D67A19"/>
    <w:rsid w:val="00D67A86"/>
    <w:rsid w:val="00D70779"/>
    <w:rsid w:val="00D728F6"/>
    <w:rsid w:val="00D76710"/>
    <w:rsid w:val="00D76824"/>
    <w:rsid w:val="00D773DC"/>
    <w:rsid w:val="00D80706"/>
    <w:rsid w:val="00D80D0A"/>
    <w:rsid w:val="00D845D8"/>
    <w:rsid w:val="00D849C5"/>
    <w:rsid w:val="00D85923"/>
    <w:rsid w:val="00D90463"/>
    <w:rsid w:val="00D90538"/>
    <w:rsid w:val="00D905D1"/>
    <w:rsid w:val="00D90BB0"/>
    <w:rsid w:val="00D957A2"/>
    <w:rsid w:val="00D96413"/>
    <w:rsid w:val="00D967F7"/>
    <w:rsid w:val="00D96AAF"/>
    <w:rsid w:val="00D96EAD"/>
    <w:rsid w:val="00D96ED1"/>
    <w:rsid w:val="00DA2B3D"/>
    <w:rsid w:val="00DA613C"/>
    <w:rsid w:val="00DB0E5A"/>
    <w:rsid w:val="00DB1B28"/>
    <w:rsid w:val="00DB3AB5"/>
    <w:rsid w:val="00DB5827"/>
    <w:rsid w:val="00DB78F8"/>
    <w:rsid w:val="00DC0A75"/>
    <w:rsid w:val="00DC0E45"/>
    <w:rsid w:val="00DC6DAA"/>
    <w:rsid w:val="00DD05CF"/>
    <w:rsid w:val="00DD2A05"/>
    <w:rsid w:val="00DD3F91"/>
    <w:rsid w:val="00DD57FA"/>
    <w:rsid w:val="00DD5F5A"/>
    <w:rsid w:val="00DE0230"/>
    <w:rsid w:val="00DE2188"/>
    <w:rsid w:val="00DF0480"/>
    <w:rsid w:val="00DF290B"/>
    <w:rsid w:val="00DF64E3"/>
    <w:rsid w:val="00E002F4"/>
    <w:rsid w:val="00E01DCA"/>
    <w:rsid w:val="00E035C6"/>
    <w:rsid w:val="00E03613"/>
    <w:rsid w:val="00E036A6"/>
    <w:rsid w:val="00E07105"/>
    <w:rsid w:val="00E10868"/>
    <w:rsid w:val="00E2013B"/>
    <w:rsid w:val="00E205CE"/>
    <w:rsid w:val="00E20E3F"/>
    <w:rsid w:val="00E21A36"/>
    <w:rsid w:val="00E244CB"/>
    <w:rsid w:val="00E26BA6"/>
    <w:rsid w:val="00E2780B"/>
    <w:rsid w:val="00E31BF9"/>
    <w:rsid w:val="00E32899"/>
    <w:rsid w:val="00E374B3"/>
    <w:rsid w:val="00E37E4D"/>
    <w:rsid w:val="00E40525"/>
    <w:rsid w:val="00E4205E"/>
    <w:rsid w:val="00E43189"/>
    <w:rsid w:val="00E437CD"/>
    <w:rsid w:val="00E45368"/>
    <w:rsid w:val="00E523C5"/>
    <w:rsid w:val="00E527E0"/>
    <w:rsid w:val="00E61948"/>
    <w:rsid w:val="00E63476"/>
    <w:rsid w:val="00E64256"/>
    <w:rsid w:val="00E651E2"/>
    <w:rsid w:val="00E66AD1"/>
    <w:rsid w:val="00E713EB"/>
    <w:rsid w:val="00E71B62"/>
    <w:rsid w:val="00E76DEF"/>
    <w:rsid w:val="00E77D75"/>
    <w:rsid w:val="00E77E88"/>
    <w:rsid w:val="00E80C5B"/>
    <w:rsid w:val="00E83E8F"/>
    <w:rsid w:val="00E86AFC"/>
    <w:rsid w:val="00E91C41"/>
    <w:rsid w:val="00E91FFB"/>
    <w:rsid w:val="00E929F5"/>
    <w:rsid w:val="00E92F8E"/>
    <w:rsid w:val="00E939B5"/>
    <w:rsid w:val="00E94F8B"/>
    <w:rsid w:val="00E95EA0"/>
    <w:rsid w:val="00E96142"/>
    <w:rsid w:val="00E96CFB"/>
    <w:rsid w:val="00EA098E"/>
    <w:rsid w:val="00EA1BDA"/>
    <w:rsid w:val="00EA5B95"/>
    <w:rsid w:val="00EA605B"/>
    <w:rsid w:val="00EA70DB"/>
    <w:rsid w:val="00EB10D1"/>
    <w:rsid w:val="00EB5049"/>
    <w:rsid w:val="00EC0D91"/>
    <w:rsid w:val="00EC12D5"/>
    <w:rsid w:val="00EC227B"/>
    <w:rsid w:val="00EC36E8"/>
    <w:rsid w:val="00EC585B"/>
    <w:rsid w:val="00EC5C25"/>
    <w:rsid w:val="00ED0F9F"/>
    <w:rsid w:val="00ED3BF2"/>
    <w:rsid w:val="00EE0637"/>
    <w:rsid w:val="00EE109B"/>
    <w:rsid w:val="00EE60E6"/>
    <w:rsid w:val="00EF03A8"/>
    <w:rsid w:val="00EF1F3B"/>
    <w:rsid w:val="00EF2BFC"/>
    <w:rsid w:val="00EF6067"/>
    <w:rsid w:val="00EF667C"/>
    <w:rsid w:val="00EF6FDA"/>
    <w:rsid w:val="00EF73F1"/>
    <w:rsid w:val="00F006AE"/>
    <w:rsid w:val="00F10001"/>
    <w:rsid w:val="00F1192C"/>
    <w:rsid w:val="00F11D2F"/>
    <w:rsid w:val="00F13A62"/>
    <w:rsid w:val="00F17D2D"/>
    <w:rsid w:val="00F218B3"/>
    <w:rsid w:val="00F23265"/>
    <w:rsid w:val="00F251E3"/>
    <w:rsid w:val="00F2534E"/>
    <w:rsid w:val="00F3139C"/>
    <w:rsid w:val="00F31853"/>
    <w:rsid w:val="00F3217C"/>
    <w:rsid w:val="00F333CD"/>
    <w:rsid w:val="00F341BA"/>
    <w:rsid w:val="00F35CB4"/>
    <w:rsid w:val="00F3618B"/>
    <w:rsid w:val="00F40F93"/>
    <w:rsid w:val="00F41D9D"/>
    <w:rsid w:val="00F42C07"/>
    <w:rsid w:val="00F42F97"/>
    <w:rsid w:val="00F57035"/>
    <w:rsid w:val="00F60189"/>
    <w:rsid w:val="00F60773"/>
    <w:rsid w:val="00F60FA4"/>
    <w:rsid w:val="00F6141B"/>
    <w:rsid w:val="00F61C4A"/>
    <w:rsid w:val="00F635F8"/>
    <w:rsid w:val="00F702D5"/>
    <w:rsid w:val="00F73C2B"/>
    <w:rsid w:val="00F763F8"/>
    <w:rsid w:val="00F81EC1"/>
    <w:rsid w:val="00F82AD8"/>
    <w:rsid w:val="00F84C1F"/>
    <w:rsid w:val="00F87958"/>
    <w:rsid w:val="00F87A4E"/>
    <w:rsid w:val="00F92F6C"/>
    <w:rsid w:val="00F93376"/>
    <w:rsid w:val="00F93D12"/>
    <w:rsid w:val="00F95AFF"/>
    <w:rsid w:val="00FA07A4"/>
    <w:rsid w:val="00FA3318"/>
    <w:rsid w:val="00FA41CE"/>
    <w:rsid w:val="00FA4D18"/>
    <w:rsid w:val="00FA4DC3"/>
    <w:rsid w:val="00FA51B5"/>
    <w:rsid w:val="00FA574F"/>
    <w:rsid w:val="00FB06F8"/>
    <w:rsid w:val="00FB0F5D"/>
    <w:rsid w:val="00FB2D49"/>
    <w:rsid w:val="00FB4203"/>
    <w:rsid w:val="00FC0D11"/>
    <w:rsid w:val="00FC1E6D"/>
    <w:rsid w:val="00FC78F2"/>
    <w:rsid w:val="00FD4070"/>
    <w:rsid w:val="00FE62C6"/>
    <w:rsid w:val="00FF16B3"/>
    <w:rsid w:val="00FF31A8"/>
    <w:rsid w:val="00FF3D51"/>
    <w:rsid w:val="00FF5EC6"/>
    <w:rsid w:val="00FF71D2"/>
    <w:rsid w:val="00FF71F6"/>
    <w:rsid w:val="00FF7291"/>
    <w:rsid w:val="00FF7F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2E323"/>
  <w15:chartTrackingRefBased/>
  <w15:docId w15:val="{770D7A45-2253-499C-A816-2FBF626F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550"/>
    <w:pPr>
      <w:spacing w:after="200" w:line="276" w:lineRule="auto"/>
    </w:pPr>
  </w:style>
  <w:style w:type="paragraph" w:styleId="Ttulo1">
    <w:name w:val="heading 1"/>
    <w:basedOn w:val="Normal"/>
    <w:next w:val="Normal"/>
    <w:link w:val="Ttulo1Car"/>
    <w:qFormat/>
    <w:rsid w:val="00402D49"/>
    <w:pPr>
      <w:keepNext/>
      <w:spacing w:after="0" w:line="240" w:lineRule="auto"/>
      <w:jc w:val="both"/>
      <w:outlineLvl w:val="0"/>
    </w:pPr>
    <w:rPr>
      <w:rFonts w:ascii="Arial" w:eastAsia="Times New Roman" w:hAnsi="Arial"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45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4550"/>
  </w:style>
  <w:style w:type="paragraph" w:styleId="Piedepgina">
    <w:name w:val="footer"/>
    <w:basedOn w:val="Normal"/>
    <w:link w:val="PiedepginaCar"/>
    <w:unhideWhenUsed/>
    <w:rsid w:val="00844550"/>
    <w:pPr>
      <w:tabs>
        <w:tab w:val="center" w:pos="4419"/>
        <w:tab w:val="right" w:pos="8838"/>
      </w:tabs>
      <w:spacing w:after="0" w:line="240" w:lineRule="auto"/>
    </w:pPr>
  </w:style>
  <w:style w:type="character" w:customStyle="1" w:styleId="PiedepginaCar">
    <w:name w:val="Pie de página Car"/>
    <w:basedOn w:val="Fuentedeprrafopredeter"/>
    <w:link w:val="Piedepgina"/>
    <w:rsid w:val="00844550"/>
  </w:style>
  <w:style w:type="character" w:styleId="Nmerodepgina">
    <w:name w:val="page number"/>
    <w:basedOn w:val="Fuentedeprrafopredeter"/>
    <w:uiPriority w:val="99"/>
    <w:rsid w:val="00844550"/>
  </w:style>
  <w:style w:type="character" w:styleId="Hipervnculo">
    <w:name w:val="Hyperlink"/>
    <w:rsid w:val="00844550"/>
    <w:rPr>
      <w:color w:val="0000FF"/>
      <w:u w:val="single"/>
    </w:rPr>
  </w:style>
  <w:style w:type="paragraph" w:styleId="Prrafodelista">
    <w:name w:val="List Paragraph"/>
    <w:aliases w:val="titulo 3,Bullets,Chulito,lp1,Bullet List,FooterText,Use Case List Paragraph,List,Ha,Cuadrícula clara - Énfasis 31,List Paragraph,Lista vistosa - Énfasis 11,Fotografía,Párrafo de lista1,numbered,Paragraphe de liste1,Scitum normal,HOJA,BO"/>
    <w:basedOn w:val="Normal"/>
    <w:link w:val="PrrafodelistaCar"/>
    <w:uiPriority w:val="1"/>
    <w:qFormat/>
    <w:rsid w:val="003F4473"/>
    <w:pPr>
      <w:ind w:left="720"/>
      <w:contextualSpacing/>
    </w:pPr>
  </w:style>
  <w:style w:type="paragraph" w:customStyle="1" w:styleId="DefaultParagraphFontParaCharCharCharCar">
    <w:name w:val="Default Paragraph Font Para Char Char Char Car"/>
    <w:basedOn w:val="Normal"/>
    <w:rsid w:val="005B6608"/>
    <w:pPr>
      <w:spacing w:after="160" w:line="240" w:lineRule="exact"/>
    </w:pPr>
    <w:rPr>
      <w:rFonts w:ascii="Verdana" w:eastAsia="Times New Roman" w:hAnsi="Verdana" w:cs="Times New Roman"/>
      <w:sz w:val="20"/>
      <w:szCs w:val="20"/>
      <w:lang w:val="en-US"/>
    </w:rPr>
  </w:style>
  <w:style w:type="paragraph" w:styleId="Textodeglobo">
    <w:name w:val="Balloon Text"/>
    <w:basedOn w:val="Normal"/>
    <w:link w:val="TextodegloboCar"/>
    <w:uiPriority w:val="99"/>
    <w:semiHidden/>
    <w:unhideWhenUsed/>
    <w:rsid w:val="003F73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7347"/>
    <w:rPr>
      <w:rFonts w:ascii="Segoe UI" w:hAnsi="Segoe UI" w:cs="Segoe UI"/>
      <w:sz w:val="18"/>
      <w:szCs w:val="18"/>
    </w:rPr>
  </w:style>
  <w:style w:type="character" w:styleId="Mencinsinresolver">
    <w:name w:val="Unresolved Mention"/>
    <w:basedOn w:val="Fuentedeprrafopredeter"/>
    <w:uiPriority w:val="99"/>
    <w:semiHidden/>
    <w:unhideWhenUsed/>
    <w:rsid w:val="00CF4DEC"/>
    <w:rPr>
      <w:color w:val="605E5C"/>
      <w:shd w:val="clear" w:color="auto" w:fill="E1DFDD"/>
    </w:rPr>
  </w:style>
  <w:style w:type="paragraph" w:styleId="Textoindependiente">
    <w:name w:val="Body Text"/>
    <w:basedOn w:val="Normal"/>
    <w:link w:val="TextoindependienteCar"/>
    <w:rsid w:val="00F006AE"/>
    <w:pPr>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F006AE"/>
    <w:rPr>
      <w:rFonts w:ascii="Times New Roman" w:eastAsia="Times New Roman" w:hAnsi="Times New Roman" w:cs="Times New Roman"/>
      <w:sz w:val="20"/>
      <w:szCs w:val="20"/>
      <w:lang w:val="es-ES" w:eastAsia="es-ES"/>
    </w:rPr>
  </w:style>
  <w:style w:type="paragraph" w:styleId="Sinespaciado">
    <w:name w:val="No Spacing"/>
    <w:link w:val="SinespaciadoCar"/>
    <w:uiPriority w:val="1"/>
    <w:qFormat/>
    <w:rsid w:val="00F006AE"/>
    <w:pPr>
      <w:spacing w:after="0" w:line="240" w:lineRule="auto"/>
    </w:pPr>
  </w:style>
  <w:style w:type="character" w:customStyle="1" w:styleId="Ttulo1Car">
    <w:name w:val="Título 1 Car"/>
    <w:basedOn w:val="Fuentedeprrafopredeter"/>
    <w:link w:val="Ttulo1"/>
    <w:rsid w:val="00402D49"/>
    <w:rPr>
      <w:rFonts w:ascii="Arial" w:eastAsia="Times New Roman" w:hAnsi="Arial" w:cs="Times New Roman"/>
      <w:sz w:val="24"/>
      <w:szCs w:val="20"/>
      <w:lang w:val="es-MX" w:eastAsia="es-ES"/>
    </w:rPr>
  </w:style>
  <w:style w:type="character" w:customStyle="1" w:styleId="SinespaciadoCar">
    <w:name w:val="Sin espaciado Car"/>
    <w:link w:val="Sinespaciado"/>
    <w:uiPriority w:val="1"/>
    <w:locked/>
    <w:rsid w:val="00631E4B"/>
  </w:style>
  <w:style w:type="character" w:customStyle="1" w:styleId="PrrafodelistaCar">
    <w:name w:val="Párrafo de lista Car"/>
    <w:aliases w:val="titulo 3 Car,Bullets Car,Chulito Car,lp1 Car,Bullet List Car,FooterText Car,Use Case List Paragraph Car,List Car,Ha Car,Cuadrícula clara - Énfasis 31 Car,List Paragraph Car,Lista vistosa - Énfasis 11 Car,Fotografía Car,numbered Car"/>
    <w:link w:val="Prrafodelista"/>
    <w:uiPriority w:val="1"/>
    <w:qFormat/>
    <w:locked/>
    <w:rsid w:val="00631E4B"/>
  </w:style>
  <w:style w:type="table" w:styleId="Tablaconcuadrcula">
    <w:name w:val="Table Grid"/>
    <w:basedOn w:val="Tablanormal"/>
    <w:uiPriority w:val="39"/>
    <w:rsid w:val="00561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45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9953">
      <w:bodyDiv w:val="1"/>
      <w:marLeft w:val="0"/>
      <w:marRight w:val="0"/>
      <w:marTop w:val="0"/>
      <w:marBottom w:val="0"/>
      <w:divBdr>
        <w:top w:val="none" w:sz="0" w:space="0" w:color="auto"/>
        <w:left w:val="none" w:sz="0" w:space="0" w:color="auto"/>
        <w:bottom w:val="none" w:sz="0" w:space="0" w:color="auto"/>
        <w:right w:val="none" w:sz="0" w:space="0" w:color="auto"/>
      </w:divBdr>
    </w:div>
    <w:div w:id="167721118">
      <w:bodyDiv w:val="1"/>
      <w:marLeft w:val="0"/>
      <w:marRight w:val="0"/>
      <w:marTop w:val="0"/>
      <w:marBottom w:val="0"/>
      <w:divBdr>
        <w:top w:val="none" w:sz="0" w:space="0" w:color="auto"/>
        <w:left w:val="none" w:sz="0" w:space="0" w:color="auto"/>
        <w:bottom w:val="none" w:sz="0" w:space="0" w:color="auto"/>
        <w:right w:val="none" w:sz="0" w:space="0" w:color="auto"/>
      </w:divBdr>
    </w:div>
    <w:div w:id="182279987">
      <w:bodyDiv w:val="1"/>
      <w:marLeft w:val="0"/>
      <w:marRight w:val="0"/>
      <w:marTop w:val="0"/>
      <w:marBottom w:val="0"/>
      <w:divBdr>
        <w:top w:val="none" w:sz="0" w:space="0" w:color="auto"/>
        <w:left w:val="none" w:sz="0" w:space="0" w:color="auto"/>
        <w:bottom w:val="none" w:sz="0" w:space="0" w:color="auto"/>
        <w:right w:val="none" w:sz="0" w:space="0" w:color="auto"/>
      </w:divBdr>
    </w:div>
    <w:div w:id="274215372">
      <w:bodyDiv w:val="1"/>
      <w:marLeft w:val="0"/>
      <w:marRight w:val="0"/>
      <w:marTop w:val="0"/>
      <w:marBottom w:val="0"/>
      <w:divBdr>
        <w:top w:val="none" w:sz="0" w:space="0" w:color="auto"/>
        <w:left w:val="none" w:sz="0" w:space="0" w:color="auto"/>
        <w:bottom w:val="none" w:sz="0" w:space="0" w:color="auto"/>
        <w:right w:val="none" w:sz="0" w:space="0" w:color="auto"/>
      </w:divBdr>
    </w:div>
    <w:div w:id="320892367">
      <w:bodyDiv w:val="1"/>
      <w:marLeft w:val="0"/>
      <w:marRight w:val="0"/>
      <w:marTop w:val="0"/>
      <w:marBottom w:val="0"/>
      <w:divBdr>
        <w:top w:val="none" w:sz="0" w:space="0" w:color="auto"/>
        <w:left w:val="none" w:sz="0" w:space="0" w:color="auto"/>
        <w:bottom w:val="none" w:sz="0" w:space="0" w:color="auto"/>
        <w:right w:val="none" w:sz="0" w:space="0" w:color="auto"/>
      </w:divBdr>
    </w:div>
    <w:div w:id="346953496">
      <w:bodyDiv w:val="1"/>
      <w:marLeft w:val="0"/>
      <w:marRight w:val="0"/>
      <w:marTop w:val="0"/>
      <w:marBottom w:val="0"/>
      <w:divBdr>
        <w:top w:val="none" w:sz="0" w:space="0" w:color="auto"/>
        <w:left w:val="none" w:sz="0" w:space="0" w:color="auto"/>
        <w:bottom w:val="none" w:sz="0" w:space="0" w:color="auto"/>
        <w:right w:val="none" w:sz="0" w:space="0" w:color="auto"/>
      </w:divBdr>
    </w:div>
    <w:div w:id="363601852">
      <w:bodyDiv w:val="1"/>
      <w:marLeft w:val="0"/>
      <w:marRight w:val="0"/>
      <w:marTop w:val="0"/>
      <w:marBottom w:val="0"/>
      <w:divBdr>
        <w:top w:val="none" w:sz="0" w:space="0" w:color="auto"/>
        <w:left w:val="none" w:sz="0" w:space="0" w:color="auto"/>
        <w:bottom w:val="none" w:sz="0" w:space="0" w:color="auto"/>
        <w:right w:val="none" w:sz="0" w:space="0" w:color="auto"/>
      </w:divBdr>
    </w:div>
    <w:div w:id="438138677">
      <w:bodyDiv w:val="1"/>
      <w:marLeft w:val="0"/>
      <w:marRight w:val="0"/>
      <w:marTop w:val="0"/>
      <w:marBottom w:val="0"/>
      <w:divBdr>
        <w:top w:val="none" w:sz="0" w:space="0" w:color="auto"/>
        <w:left w:val="none" w:sz="0" w:space="0" w:color="auto"/>
        <w:bottom w:val="none" w:sz="0" w:space="0" w:color="auto"/>
        <w:right w:val="none" w:sz="0" w:space="0" w:color="auto"/>
      </w:divBdr>
    </w:div>
    <w:div w:id="548420919">
      <w:bodyDiv w:val="1"/>
      <w:marLeft w:val="0"/>
      <w:marRight w:val="0"/>
      <w:marTop w:val="0"/>
      <w:marBottom w:val="0"/>
      <w:divBdr>
        <w:top w:val="none" w:sz="0" w:space="0" w:color="auto"/>
        <w:left w:val="none" w:sz="0" w:space="0" w:color="auto"/>
        <w:bottom w:val="none" w:sz="0" w:space="0" w:color="auto"/>
        <w:right w:val="none" w:sz="0" w:space="0" w:color="auto"/>
      </w:divBdr>
    </w:div>
    <w:div w:id="554631430">
      <w:bodyDiv w:val="1"/>
      <w:marLeft w:val="0"/>
      <w:marRight w:val="0"/>
      <w:marTop w:val="0"/>
      <w:marBottom w:val="0"/>
      <w:divBdr>
        <w:top w:val="none" w:sz="0" w:space="0" w:color="auto"/>
        <w:left w:val="none" w:sz="0" w:space="0" w:color="auto"/>
        <w:bottom w:val="none" w:sz="0" w:space="0" w:color="auto"/>
        <w:right w:val="none" w:sz="0" w:space="0" w:color="auto"/>
      </w:divBdr>
    </w:div>
    <w:div w:id="580330189">
      <w:bodyDiv w:val="1"/>
      <w:marLeft w:val="0"/>
      <w:marRight w:val="0"/>
      <w:marTop w:val="0"/>
      <w:marBottom w:val="0"/>
      <w:divBdr>
        <w:top w:val="none" w:sz="0" w:space="0" w:color="auto"/>
        <w:left w:val="none" w:sz="0" w:space="0" w:color="auto"/>
        <w:bottom w:val="none" w:sz="0" w:space="0" w:color="auto"/>
        <w:right w:val="none" w:sz="0" w:space="0" w:color="auto"/>
      </w:divBdr>
    </w:div>
    <w:div w:id="622267718">
      <w:bodyDiv w:val="1"/>
      <w:marLeft w:val="0"/>
      <w:marRight w:val="0"/>
      <w:marTop w:val="0"/>
      <w:marBottom w:val="0"/>
      <w:divBdr>
        <w:top w:val="none" w:sz="0" w:space="0" w:color="auto"/>
        <w:left w:val="none" w:sz="0" w:space="0" w:color="auto"/>
        <w:bottom w:val="none" w:sz="0" w:space="0" w:color="auto"/>
        <w:right w:val="none" w:sz="0" w:space="0" w:color="auto"/>
      </w:divBdr>
    </w:div>
    <w:div w:id="820463767">
      <w:bodyDiv w:val="1"/>
      <w:marLeft w:val="0"/>
      <w:marRight w:val="0"/>
      <w:marTop w:val="0"/>
      <w:marBottom w:val="0"/>
      <w:divBdr>
        <w:top w:val="none" w:sz="0" w:space="0" w:color="auto"/>
        <w:left w:val="none" w:sz="0" w:space="0" w:color="auto"/>
        <w:bottom w:val="none" w:sz="0" w:space="0" w:color="auto"/>
        <w:right w:val="none" w:sz="0" w:space="0" w:color="auto"/>
      </w:divBdr>
    </w:div>
    <w:div w:id="829516004">
      <w:bodyDiv w:val="1"/>
      <w:marLeft w:val="0"/>
      <w:marRight w:val="0"/>
      <w:marTop w:val="0"/>
      <w:marBottom w:val="0"/>
      <w:divBdr>
        <w:top w:val="none" w:sz="0" w:space="0" w:color="auto"/>
        <w:left w:val="none" w:sz="0" w:space="0" w:color="auto"/>
        <w:bottom w:val="none" w:sz="0" w:space="0" w:color="auto"/>
        <w:right w:val="none" w:sz="0" w:space="0" w:color="auto"/>
      </w:divBdr>
    </w:div>
    <w:div w:id="853425216">
      <w:bodyDiv w:val="1"/>
      <w:marLeft w:val="0"/>
      <w:marRight w:val="0"/>
      <w:marTop w:val="0"/>
      <w:marBottom w:val="0"/>
      <w:divBdr>
        <w:top w:val="none" w:sz="0" w:space="0" w:color="auto"/>
        <w:left w:val="none" w:sz="0" w:space="0" w:color="auto"/>
        <w:bottom w:val="none" w:sz="0" w:space="0" w:color="auto"/>
        <w:right w:val="none" w:sz="0" w:space="0" w:color="auto"/>
      </w:divBdr>
    </w:div>
    <w:div w:id="1032415155">
      <w:bodyDiv w:val="1"/>
      <w:marLeft w:val="0"/>
      <w:marRight w:val="0"/>
      <w:marTop w:val="0"/>
      <w:marBottom w:val="0"/>
      <w:divBdr>
        <w:top w:val="none" w:sz="0" w:space="0" w:color="auto"/>
        <w:left w:val="none" w:sz="0" w:space="0" w:color="auto"/>
        <w:bottom w:val="none" w:sz="0" w:space="0" w:color="auto"/>
        <w:right w:val="none" w:sz="0" w:space="0" w:color="auto"/>
      </w:divBdr>
    </w:div>
    <w:div w:id="1097866271">
      <w:bodyDiv w:val="1"/>
      <w:marLeft w:val="0"/>
      <w:marRight w:val="0"/>
      <w:marTop w:val="0"/>
      <w:marBottom w:val="0"/>
      <w:divBdr>
        <w:top w:val="none" w:sz="0" w:space="0" w:color="auto"/>
        <w:left w:val="none" w:sz="0" w:space="0" w:color="auto"/>
        <w:bottom w:val="none" w:sz="0" w:space="0" w:color="auto"/>
        <w:right w:val="none" w:sz="0" w:space="0" w:color="auto"/>
      </w:divBdr>
    </w:div>
    <w:div w:id="1275556094">
      <w:bodyDiv w:val="1"/>
      <w:marLeft w:val="0"/>
      <w:marRight w:val="0"/>
      <w:marTop w:val="0"/>
      <w:marBottom w:val="0"/>
      <w:divBdr>
        <w:top w:val="none" w:sz="0" w:space="0" w:color="auto"/>
        <w:left w:val="none" w:sz="0" w:space="0" w:color="auto"/>
        <w:bottom w:val="none" w:sz="0" w:space="0" w:color="auto"/>
        <w:right w:val="none" w:sz="0" w:space="0" w:color="auto"/>
      </w:divBdr>
    </w:div>
    <w:div w:id="1315451134">
      <w:bodyDiv w:val="1"/>
      <w:marLeft w:val="0"/>
      <w:marRight w:val="0"/>
      <w:marTop w:val="0"/>
      <w:marBottom w:val="0"/>
      <w:divBdr>
        <w:top w:val="none" w:sz="0" w:space="0" w:color="auto"/>
        <w:left w:val="none" w:sz="0" w:space="0" w:color="auto"/>
        <w:bottom w:val="none" w:sz="0" w:space="0" w:color="auto"/>
        <w:right w:val="none" w:sz="0" w:space="0" w:color="auto"/>
      </w:divBdr>
    </w:div>
    <w:div w:id="1315522235">
      <w:bodyDiv w:val="1"/>
      <w:marLeft w:val="0"/>
      <w:marRight w:val="0"/>
      <w:marTop w:val="0"/>
      <w:marBottom w:val="0"/>
      <w:divBdr>
        <w:top w:val="none" w:sz="0" w:space="0" w:color="auto"/>
        <w:left w:val="none" w:sz="0" w:space="0" w:color="auto"/>
        <w:bottom w:val="none" w:sz="0" w:space="0" w:color="auto"/>
        <w:right w:val="none" w:sz="0" w:space="0" w:color="auto"/>
      </w:divBdr>
    </w:div>
    <w:div w:id="1346397484">
      <w:bodyDiv w:val="1"/>
      <w:marLeft w:val="0"/>
      <w:marRight w:val="0"/>
      <w:marTop w:val="0"/>
      <w:marBottom w:val="0"/>
      <w:divBdr>
        <w:top w:val="none" w:sz="0" w:space="0" w:color="auto"/>
        <w:left w:val="none" w:sz="0" w:space="0" w:color="auto"/>
        <w:bottom w:val="none" w:sz="0" w:space="0" w:color="auto"/>
        <w:right w:val="none" w:sz="0" w:space="0" w:color="auto"/>
      </w:divBdr>
    </w:div>
    <w:div w:id="1383603229">
      <w:bodyDiv w:val="1"/>
      <w:marLeft w:val="0"/>
      <w:marRight w:val="0"/>
      <w:marTop w:val="0"/>
      <w:marBottom w:val="0"/>
      <w:divBdr>
        <w:top w:val="none" w:sz="0" w:space="0" w:color="auto"/>
        <w:left w:val="none" w:sz="0" w:space="0" w:color="auto"/>
        <w:bottom w:val="none" w:sz="0" w:space="0" w:color="auto"/>
        <w:right w:val="none" w:sz="0" w:space="0" w:color="auto"/>
      </w:divBdr>
    </w:div>
    <w:div w:id="1491600888">
      <w:bodyDiv w:val="1"/>
      <w:marLeft w:val="0"/>
      <w:marRight w:val="0"/>
      <w:marTop w:val="0"/>
      <w:marBottom w:val="0"/>
      <w:divBdr>
        <w:top w:val="none" w:sz="0" w:space="0" w:color="auto"/>
        <w:left w:val="none" w:sz="0" w:space="0" w:color="auto"/>
        <w:bottom w:val="none" w:sz="0" w:space="0" w:color="auto"/>
        <w:right w:val="none" w:sz="0" w:space="0" w:color="auto"/>
      </w:divBdr>
    </w:div>
    <w:div w:id="1605377348">
      <w:bodyDiv w:val="1"/>
      <w:marLeft w:val="0"/>
      <w:marRight w:val="0"/>
      <w:marTop w:val="0"/>
      <w:marBottom w:val="0"/>
      <w:divBdr>
        <w:top w:val="none" w:sz="0" w:space="0" w:color="auto"/>
        <w:left w:val="none" w:sz="0" w:space="0" w:color="auto"/>
        <w:bottom w:val="none" w:sz="0" w:space="0" w:color="auto"/>
        <w:right w:val="none" w:sz="0" w:space="0" w:color="auto"/>
      </w:divBdr>
    </w:div>
    <w:div w:id="1680111252">
      <w:bodyDiv w:val="1"/>
      <w:marLeft w:val="0"/>
      <w:marRight w:val="0"/>
      <w:marTop w:val="0"/>
      <w:marBottom w:val="0"/>
      <w:divBdr>
        <w:top w:val="none" w:sz="0" w:space="0" w:color="auto"/>
        <w:left w:val="none" w:sz="0" w:space="0" w:color="auto"/>
        <w:bottom w:val="none" w:sz="0" w:space="0" w:color="auto"/>
        <w:right w:val="none" w:sz="0" w:space="0" w:color="auto"/>
      </w:divBdr>
    </w:div>
    <w:div w:id="1734959600">
      <w:bodyDiv w:val="1"/>
      <w:marLeft w:val="0"/>
      <w:marRight w:val="0"/>
      <w:marTop w:val="0"/>
      <w:marBottom w:val="0"/>
      <w:divBdr>
        <w:top w:val="none" w:sz="0" w:space="0" w:color="auto"/>
        <w:left w:val="none" w:sz="0" w:space="0" w:color="auto"/>
        <w:bottom w:val="none" w:sz="0" w:space="0" w:color="auto"/>
        <w:right w:val="none" w:sz="0" w:space="0" w:color="auto"/>
      </w:divBdr>
    </w:div>
    <w:div w:id="1801456631">
      <w:bodyDiv w:val="1"/>
      <w:marLeft w:val="0"/>
      <w:marRight w:val="0"/>
      <w:marTop w:val="0"/>
      <w:marBottom w:val="0"/>
      <w:divBdr>
        <w:top w:val="none" w:sz="0" w:space="0" w:color="auto"/>
        <w:left w:val="none" w:sz="0" w:space="0" w:color="auto"/>
        <w:bottom w:val="none" w:sz="0" w:space="0" w:color="auto"/>
        <w:right w:val="none" w:sz="0" w:space="0" w:color="auto"/>
      </w:divBdr>
    </w:div>
    <w:div w:id="1888686102">
      <w:bodyDiv w:val="1"/>
      <w:marLeft w:val="0"/>
      <w:marRight w:val="0"/>
      <w:marTop w:val="0"/>
      <w:marBottom w:val="0"/>
      <w:divBdr>
        <w:top w:val="none" w:sz="0" w:space="0" w:color="auto"/>
        <w:left w:val="none" w:sz="0" w:space="0" w:color="auto"/>
        <w:bottom w:val="none" w:sz="0" w:space="0" w:color="auto"/>
        <w:right w:val="none" w:sz="0" w:space="0" w:color="auto"/>
      </w:divBdr>
    </w:div>
    <w:div w:id="1954897432">
      <w:bodyDiv w:val="1"/>
      <w:marLeft w:val="0"/>
      <w:marRight w:val="0"/>
      <w:marTop w:val="0"/>
      <w:marBottom w:val="0"/>
      <w:divBdr>
        <w:top w:val="none" w:sz="0" w:space="0" w:color="auto"/>
        <w:left w:val="none" w:sz="0" w:space="0" w:color="auto"/>
        <w:bottom w:val="none" w:sz="0" w:space="0" w:color="auto"/>
        <w:right w:val="none" w:sz="0" w:space="0" w:color="auto"/>
      </w:divBdr>
    </w:div>
    <w:div w:id="1955940612">
      <w:bodyDiv w:val="1"/>
      <w:marLeft w:val="0"/>
      <w:marRight w:val="0"/>
      <w:marTop w:val="0"/>
      <w:marBottom w:val="0"/>
      <w:divBdr>
        <w:top w:val="none" w:sz="0" w:space="0" w:color="auto"/>
        <w:left w:val="none" w:sz="0" w:space="0" w:color="auto"/>
        <w:bottom w:val="none" w:sz="0" w:space="0" w:color="auto"/>
        <w:right w:val="none" w:sz="0" w:space="0" w:color="auto"/>
      </w:divBdr>
    </w:div>
    <w:div w:id="1996372416">
      <w:bodyDiv w:val="1"/>
      <w:marLeft w:val="0"/>
      <w:marRight w:val="0"/>
      <w:marTop w:val="0"/>
      <w:marBottom w:val="0"/>
      <w:divBdr>
        <w:top w:val="none" w:sz="0" w:space="0" w:color="auto"/>
        <w:left w:val="none" w:sz="0" w:space="0" w:color="auto"/>
        <w:bottom w:val="none" w:sz="0" w:space="0" w:color="auto"/>
        <w:right w:val="none" w:sz="0" w:space="0" w:color="auto"/>
      </w:divBdr>
    </w:div>
    <w:div w:id="2003579849">
      <w:bodyDiv w:val="1"/>
      <w:marLeft w:val="0"/>
      <w:marRight w:val="0"/>
      <w:marTop w:val="0"/>
      <w:marBottom w:val="0"/>
      <w:divBdr>
        <w:top w:val="none" w:sz="0" w:space="0" w:color="auto"/>
        <w:left w:val="none" w:sz="0" w:space="0" w:color="auto"/>
        <w:bottom w:val="none" w:sz="0" w:space="0" w:color="auto"/>
        <w:right w:val="none" w:sz="0" w:space="0" w:color="auto"/>
      </w:divBdr>
    </w:div>
    <w:div w:id="205345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3445D-B65E-4712-8B00-1D133CD3E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13</Pages>
  <Words>7958</Words>
  <Characters>43769</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8CG0105S16</dc:creator>
  <cp:keywords/>
  <dc:description/>
  <cp:lastModifiedBy>jonathann joel</cp:lastModifiedBy>
  <cp:revision>53</cp:revision>
  <cp:lastPrinted>2025-10-08T21:47:00Z</cp:lastPrinted>
  <dcterms:created xsi:type="dcterms:W3CDTF">2025-07-11T14:50:00Z</dcterms:created>
  <dcterms:modified xsi:type="dcterms:W3CDTF">2026-06-01T20:38:00Z</dcterms:modified>
</cp:coreProperties>
</file>